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51"/>
        <w:gridCol w:w="4988"/>
      </w:tblGrid>
      <w:tr w:rsidR="004E5CD1" w:rsidTr="004E5CD1">
        <w:tc>
          <w:tcPr>
            <w:tcW w:w="4651" w:type="dxa"/>
          </w:tcPr>
          <w:p w:rsidR="004E5CD1" w:rsidRDefault="004E5CD1">
            <w:pPr>
              <w:jc w:val="center"/>
              <w:rPr>
                <w:b/>
                <w:bCs/>
                <w:spacing w:val="-1"/>
                <w:sz w:val="26"/>
                <w:szCs w:val="26"/>
              </w:rPr>
            </w:pPr>
          </w:p>
        </w:tc>
        <w:tc>
          <w:tcPr>
            <w:tcW w:w="4988" w:type="dxa"/>
            <w:hideMark/>
          </w:tcPr>
          <w:p w:rsidR="004E5CD1" w:rsidRDefault="004E5CD1">
            <w:pPr>
              <w:jc w:val="right"/>
              <w:rPr>
                <w:sz w:val="26"/>
                <w:szCs w:val="26"/>
              </w:rPr>
            </w:pPr>
            <w:r>
              <w:rPr>
                <w:sz w:val="26"/>
                <w:szCs w:val="26"/>
              </w:rPr>
              <w:t>Приложение</w:t>
            </w:r>
          </w:p>
          <w:p w:rsidR="004E5CD1" w:rsidRDefault="004E5CD1">
            <w:pPr>
              <w:jc w:val="right"/>
              <w:rPr>
                <w:sz w:val="24"/>
                <w:szCs w:val="24"/>
              </w:rPr>
            </w:pPr>
            <w:r>
              <w:rPr>
                <w:sz w:val="26"/>
                <w:szCs w:val="26"/>
              </w:rPr>
              <w:t xml:space="preserve">к </w:t>
            </w:r>
            <w:r>
              <w:rPr>
                <w:sz w:val="24"/>
                <w:szCs w:val="24"/>
              </w:rPr>
              <w:t>решению Собрания</w:t>
            </w:r>
          </w:p>
          <w:p w:rsidR="004E5CD1" w:rsidRDefault="004E5CD1">
            <w:pPr>
              <w:jc w:val="right"/>
              <w:rPr>
                <w:sz w:val="24"/>
                <w:szCs w:val="24"/>
              </w:rPr>
            </w:pPr>
            <w:proofErr w:type="spellStart"/>
            <w:r>
              <w:rPr>
                <w:sz w:val="24"/>
                <w:szCs w:val="24"/>
              </w:rPr>
              <w:t>Анивского</w:t>
            </w:r>
            <w:proofErr w:type="spellEnd"/>
            <w:r>
              <w:rPr>
                <w:sz w:val="24"/>
                <w:szCs w:val="24"/>
              </w:rPr>
              <w:t xml:space="preserve"> </w:t>
            </w:r>
            <w:r>
              <w:rPr>
                <w:sz w:val="26"/>
                <w:szCs w:val="26"/>
                <w:lang w:eastAsia="ru-RU"/>
              </w:rPr>
              <w:t>муниципального</w:t>
            </w:r>
            <w:r>
              <w:rPr>
                <w:sz w:val="24"/>
                <w:szCs w:val="24"/>
              </w:rPr>
              <w:t xml:space="preserve"> округа</w:t>
            </w:r>
          </w:p>
          <w:p w:rsidR="004E5CD1" w:rsidRDefault="004E5CD1" w:rsidP="004E5CD1">
            <w:pPr>
              <w:jc w:val="right"/>
              <w:rPr>
                <w:sz w:val="26"/>
                <w:szCs w:val="26"/>
              </w:rPr>
            </w:pPr>
            <w:r>
              <w:rPr>
                <w:sz w:val="24"/>
                <w:szCs w:val="24"/>
              </w:rPr>
              <w:t xml:space="preserve">от 24.04.2025 № </w:t>
            </w:r>
            <w:r w:rsidR="009E3EAF">
              <w:rPr>
                <w:sz w:val="24"/>
                <w:szCs w:val="24"/>
              </w:rPr>
              <w:t>124</w:t>
            </w:r>
            <w:bookmarkStart w:id="0" w:name="_GoBack"/>
            <w:bookmarkEnd w:id="0"/>
          </w:p>
        </w:tc>
      </w:tr>
    </w:tbl>
    <w:p w:rsidR="004E5CD1" w:rsidRDefault="004E5CD1">
      <w:pPr>
        <w:spacing w:before="6" w:line="237" w:lineRule="auto"/>
        <w:ind w:left="2023" w:right="1520"/>
        <w:jc w:val="center"/>
        <w:rPr>
          <w:b/>
          <w:sz w:val="26"/>
          <w:szCs w:val="26"/>
        </w:rPr>
      </w:pPr>
    </w:p>
    <w:p w:rsidR="004E3F63" w:rsidRDefault="00463FD1">
      <w:pPr>
        <w:spacing w:before="6" w:line="237" w:lineRule="auto"/>
        <w:ind w:left="2023" w:right="1520"/>
        <w:jc w:val="center"/>
        <w:rPr>
          <w:b/>
          <w:sz w:val="26"/>
        </w:rPr>
      </w:pPr>
      <w:r w:rsidRPr="00463FD1">
        <w:rPr>
          <w:b/>
          <w:sz w:val="26"/>
          <w:szCs w:val="26"/>
        </w:rPr>
        <w:t>1. Вводные положения</w:t>
      </w:r>
    </w:p>
    <w:p w:rsidR="000C4138" w:rsidRDefault="005A74A0" w:rsidP="005A74A0">
      <w:pPr>
        <w:pStyle w:val="a6"/>
        <w:spacing w:before="0" w:beforeAutospacing="0" w:after="0" w:afterAutospacing="0"/>
        <w:ind w:firstLine="720"/>
        <w:jc w:val="both"/>
        <w:rPr>
          <w:sz w:val="26"/>
          <w:szCs w:val="26"/>
        </w:rPr>
      </w:pPr>
      <w:r w:rsidRPr="005A74A0">
        <w:rPr>
          <w:noProof/>
          <w:sz w:val="26"/>
          <w:szCs w:val="26"/>
        </w:rPr>
        <w:drawing>
          <wp:anchor distT="0" distB="0" distL="114300" distR="114300" simplePos="0" relativeHeight="487419904" behindDoc="0" locked="0" layoutInCell="1" allowOverlap="1" wp14:anchorId="0D0DB100" wp14:editId="614BF3D0">
            <wp:simplePos x="0" y="0"/>
            <wp:positionH relativeFrom="column">
              <wp:posOffset>3448685</wp:posOffset>
            </wp:positionH>
            <wp:positionV relativeFrom="paragraph">
              <wp:posOffset>2545715</wp:posOffset>
            </wp:positionV>
            <wp:extent cx="2705100" cy="1790700"/>
            <wp:effectExtent l="0" t="0" r="0" b="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705100" cy="1790700"/>
                    </a:xfrm>
                    <a:prstGeom prst="rect">
                      <a:avLst/>
                    </a:prstGeom>
                  </pic:spPr>
                </pic:pic>
              </a:graphicData>
            </a:graphic>
            <wp14:sizeRelH relativeFrom="page">
              <wp14:pctWidth>0</wp14:pctWidth>
            </wp14:sizeRelH>
            <wp14:sizeRelV relativeFrom="page">
              <wp14:pctHeight>0</wp14:pctHeight>
            </wp14:sizeRelV>
          </wp:anchor>
        </w:drawing>
      </w:r>
      <w:r w:rsidR="002742FA" w:rsidRPr="00082F63">
        <w:rPr>
          <w:sz w:val="26"/>
          <w:szCs w:val="26"/>
        </w:rPr>
        <w:t>От</w:t>
      </w:r>
      <w:r w:rsidR="00082F63" w:rsidRPr="00082F63">
        <w:rPr>
          <w:sz w:val="26"/>
          <w:szCs w:val="26"/>
        </w:rPr>
        <w:t>че</w:t>
      </w:r>
      <w:r w:rsidR="002742FA" w:rsidRPr="00082F63">
        <w:rPr>
          <w:sz w:val="26"/>
          <w:szCs w:val="26"/>
        </w:rPr>
        <w:t xml:space="preserve">т о </w:t>
      </w:r>
      <w:r w:rsidR="004E3F63">
        <w:rPr>
          <w:sz w:val="26"/>
          <w:szCs w:val="26"/>
        </w:rPr>
        <w:t>работе</w:t>
      </w:r>
      <w:r w:rsidR="002742FA" w:rsidRPr="00082F63">
        <w:rPr>
          <w:sz w:val="26"/>
          <w:szCs w:val="26"/>
        </w:rPr>
        <w:t xml:space="preserve"> Контрольно-сч</w:t>
      </w:r>
      <w:r w:rsidR="004E3F63">
        <w:rPr>
          <w:sz w:val="26"/>
          <w:szCs w:val="26"/>
        </w:rPr>
        <w:t>е</w:t>
      </w:r>
      <w:r w:rsidR="002742FA" w:rsidRPr="00082F63">
        <w:rPr>
          <w:sz w:val="26"/>
          <w:szCs w:val="26"/>
        </w:rPr>
        <w:t xml:space="preserve">тной палаты </w:t>
      </w:r>
      <w:r w:rsidR="00082F63" w:rsidRPr="00082F63">
        <w:rPr>
          <w:sz w:val="26"/>
          <w:szCs w:val="26"/>
        </w:rPr>
        <w:t>Анивского муниципального округа Сахалинской области</w:t>
      </w:r>
      <w:r w:rsidR="002742FA" w:rsidRPr="00082F63">
        <w:rPr>
          <w:sz w:val="26"/>
          <w:szCs w:val="26"/>
        </w:rPr>
        <w:t xml:space="preserve"> за</w:t>
      </w:r>
      <w:r w:rsidR="002742FA" w:rsidRPr="00082F63">
        <w:rPr>
          <w:spacing w:val="-8"/>
          <w:sz w:val="26"/>
          <w:szCs w:val="26"/>
        </w:rPr>
        <w:t xml:space="preserve"> </w:t>
      </w:r>
      <w:r w:rsidR="002742FA" w:rsidRPr="00082F63">
        <w:rPr>
          <w:sz w:val="26"/>
          <w:szCs w:val="26"/>
        </w:rPr>
        <w:t>2024</w:t>
      </w:r>
      <w:r w:rsidR="002742FA" w:rsidRPr="00082F63">
        <w:rPr>
          <w:spacing w:val="-3"/>
          <w:sz w:val="26"/>
          <w:szCs w:val="26"/>
        </w:rPr>
        <w:t xml:space="preserve"> </w:t>
      </w:r>
      <w:r w:rsidR="002742FA" w:rsidRPr="00082F63">
        <w:rPr>
          <w:sz w:val="26"/>
          <w:szCs w:val="26"/>
        </w:rPr>
        <w:t>год</w:t>
      </w:r>
      <w:r w:rsidR="002742FA" w:rsidRPr="00082F63">
        <w:rPr>
          <w:spacing w:val="-9"/>
          <w:sz w:val="26"/>
          <w:szCs w:val="26"/>
        </w:rPr>
        <w:t xml:space="preserve"> </w:t>
      </w:r>
      <w:r w:rsidR="004E3F63" w:rsidRPr="00082F63">
        <w:rPr>
          <w:sz w:val="26"/>
          <w:szCs w:val="26"/>
        </w:rPr>
        <w:t>(далее</w:t>
      </w:r>
      <w:r w:rsidR="004E3F63" w:rsidRPr="00082F63">
        <w:rPr>
          <w:spacing w:val="-6"/>
          <w:sz w:val="26"/>
          <w:szCs w:val="26"/>
        </w:rPr>
        <w:t xml:space="preserve"> </w:t>
      </w:r>
      <w:r w:rsidR="004E3F63" w:rsidRPr="00082F63">
        <w:rPr>
          <w:w w:val="90"/>
          <w:sz w:val="26"/>
          <w:szCs w:val="26"/>
        </w:rPr>
        <w:t>—</w:t>
      </w:r>
      <w:r w:rsidR="004E3F63" w:rsidRPr="00082F63">
        <w:rPr>
          <w:spacing w:val="-9"/>
          <w:w w:val="90"/>
          <w:sz w:val="26"/>
          <w:szCs w:val="26"/>
        </w:rPr>
        <w:t xml:space="preserve"> </w:t>
      </w:r>
      <w:r w:rsidR="004E3F63">
        <w:rPr>
          <w:sz w:val="26"/>
          <w:szCs w:val="26"/>
        </w:rPr>
        <w:t>Отчет</w:t>
      </w:r>
      <w:r w:rsidR="004E3F63" w:rsidRPr="00082F63">
        <w:rPr>
          <w:sz w:val="26"/>
          <w:szCs w:val="26"/>
        </w:rPr>
        <w:t>)</w:t>
      </w:r>
      <w:r w:rsidR="004E3F63" w:rsidRPr="00082F63">
        <w:rPr>
          <w:spacing w:val="-4"/>
          <w:sz w:val="26"/>
          <w:szCs w:val="26"/>
        </w:rPr>
        <w:t xml:space="preserve"> </w:t>
      </w:r>
      <w:r w:rsidR="002742FA" w:rsidRPr="00082F63">
        <w:rPr>
          <w:sz w:val="26"/>
          <w:szCs w:val="26"/>
        </w:rPr>
        <w:t>подготовлен в</w:t>
      </w:r>
      <w:r w:rsidR="002742FA" w:rsidRPr="00082F63">
        <w:rPr>
          <w:spacing w:val="-13"/>
          <w:sz w:val="26"/>
          <w:szCs w:val="26"/>
        </w:rPr>
        <w:t xml:space="preserve"> </w:t>
      </w:r>
      <w:r w:rsidR="002742FA" w:rsidRPr="00082F63">
        <w:rPr>
          <w:sz w:val="26"/>
          <w:szCs w:val="26"/>
        </w:rPr>
        <w:t>соответствии со статьей 19 Федерального закона от 07.02.2011 №</w:t>
      </w:r>
      <w:r w:rsidR="002742FA" w:rsidRPr="00082F63">
        <w:rPr>
          <w:spacing w:val="40"/>
          <w:sz w:val="26"/>
          <w:szCs w:val="26"/>
        </w:rPr>
        <w:t xml:space="preserve"> </w:t>
      </w:r>
      <w:r w:rsidR="00082F63" w:rsidRPr="00082F63">
        <w:rPr>
          <w:sz w:val="26"/>
          <w:szCs w:val="26"/>
        </w:rPr>
        <w:t>6</w:t>
      </w:r>
      <w:r w:rsidR="002742FA" w:rsidRPr="00082F63">
        <w:rPr>
          <w:sz w:val="26"/>
          <w:szCs w:val="26"/>
        </w:rPr>
        <w:t>-ФЗ «</w:t>
      </w:r>
      <w:r w:rsidR="00082F63" w:rsidRPr="00082F63">
        <w:rPr>
          <w:sz w:val="26"/>
          <w:szCs w:val="26"/>
        </w:rPr>
        <w:t xml:space="preserve">Об общих принципах организации и деятельности </w:t>
      </w:r>
      <w:r w:rsidR="00082F63" w:rsidRPr="004E3F63">
        <w:rPr>
          <w:sz w:val="26"/>
          <w:szCs w:val="26"/>
        </w:rPr>
        <w:t>контрольно-счетных органов субъектов Российской Федерации, федеральных территорий и муниципальных образований</w:t>
      </w:r>
      <w:r w:rsidR="002742FA" w:rsidRPr="004E3F63">
        <w:rPr>
          <w:sz w:val="26"/>
          <w:szCs w:val="26"/>
        </w:rPr>
        <w:t xml:space="preserve">», </w:t>
      </w:r>
      <w:r w:rsidR="00082F63" w:rsidRPr="004E3F63">
        <w:rPr>
          <w:color w:val="000000"/>
          <w:sz w:val="26"/>
          <w:szCs w:val="26"/>
        </w:rPr>
        <w:t>Положени</w:t>
      </w:r>
      <w:r w:rsidR="004E3F63" w:rsidRPr="004E3F63">
        <w:rPr>
          <w:color w:val="000000"/>
          <w:sz w:val="26"/>
          <w:szCs w:val="26"/>
        </w:rPr>
        <w:t>ем</w:t>
      </w:r>
      <w:r w:rsidR="00082F63" w:rsidRPr="004E3F63">
        <w:rPr>
          <w:bCs/>
          <w:spacing w:val="-10"/>
          <w:sz w:val="26"/>
          <w:szCs w:val="26"/>
        </w:rPr>
        <w:t xml:space="preserve"> «О</w:t>
      </w:r>
      <w:r w:rsidR="00082F63" w:rsidRPr="004E3F63">
        <w:rPr>
          <w:bCs/>
          <w:spacing w:val="-1"/>
          <w:sz w:val="26"/>
          <w:szCs w:val="26"/>
        </w:rPr>
        <w:t xml:space="preserve"> Контрольно-счетной палате Анивского муниципального округа Сахалинской области», утвержденн</w:t>
      </w:r>
      <w:r w:rsidR="004E3F63" w:rsidRPr="004E3F63">
        <w:rPr>
          <w:bCs/>
          <w:spacing w:val="-1"/>
          <w:sz w:val="26"/>
          <w:szCs w:val="26"/>
        </w:rPr>
        <w:t>ым</w:t>
      </w:r>
      <w:r w:rsidR="00082F63" w:rsidRPr="004E3F63">
        <w:rPr>
          <w:bCs/>
          <w:spacing w:val="-1"/>
          <w:sz w:val="26"/>
          <w:szCs w:val="26"/>
        </w:rPr>
        <w:t xml:space="preserve"> решением Собрания Анивского городского округа от 31.03.2022 № 355</w:t>
      </w:r>
      <w:r w:rsidR="004E3F63" w:rsidRPr="004E3F63">
        <w:rPr>
          <w:bCs/>
          <w:spacing w:val="-1"/>
          <w:sz w:val="26"/>
          <w:szCs w:val="26"/>
        </w:rPr>
        <w:t xml:space="preserve"> </w:t>
      </w:r>
      <w:r w:rsidR="004E3F63" w:rsidRPr="004E3F63">
        <w:rPr>
          <w:sz w:val="26"/>
          <w:szCs w:val="26"/>
        </w:rPr>
        <w:t xml:space="preserve">(с изменениями) (далее - Положение о </w:t>
      </w:r>
      <w:r w:rsidR="00AD5206">
        <w:rPr>
          <w:sz w:val="26"/>
          <w:szCs w:val="26"/>
        </w:rPr>
        <w:t>Контрольно-счетной палате</w:t>
      </w:r>
      <w:r w:rsidR="004E3F63" w:rsidRPr="004E3F63">
        <w:rPr>
          <w:sz w:val="26"/>
          <w:szCs w:val="26"/>
        </w:rPr>
        <w:t>)</w:t>
      </w:r>
      <w:r w:rsidR="00387C68">
        <w:rPr>
          <w:sz w:val="26"/>
          <w:szCs w:val="26"/>
        </w:rPr>
        <w:t xml:space="preserve">, </w:t>
      </w:r>
      <w:r w:rsidR="00387C68" w:rsidRPr="00387C68">
        <w:rPr>
          <w:sz w:val="26"/>
          <w:szCs w:val="26"/>
        </w:rPr>
        <w:t xml:space="preserve">на основании </w:t>
      </w:r>
      <w:r w:rsidR="00387C68">
        <w:rPr>
          <w:sz w:val="26"/>
          <w:szCs w:val="26"/>
        </w:rPr>
        <w:t>статьи 6.3</w:t>
      </w:r>
      <w:r w:rsidR="00387C68" w:rsidRPr="00387C68">
        <w:rPr>
          <w:sz w:val="26"/>
          <w:szCs w:val="26"/>
        </w:rPr>
        <w:t xml:space="preserve">. Регламента Контрольно-счетной палаты </w:t>
      </w:r>
      <w:r w:rsidR="00387C68">
        <w:rPr>
          <w:sz w:val="26"/>
          <w:szCs w:val="26"/>
        </w:rPr>
        <w:t>Анивского муниципального округа Сахалинской области</w:t>
      </w:r>
      <w:r w:rsidR="00387C68" w:rsidRPr="00387C68">
        <w:rPr>
          <w:sz w:val="26"/>
          <w:szCs w:val="26"/>
        </w:rPr>
        <w:t xml:space="preserve"> и стандарта организации деятельности СОД</w:t>
      </w:r>
      <w:r w:rsidR="00387C68">
        <w:rPr>
          <w:sz w:val="26"/>
          <w:szCs w:val="26"/>
        </w:rPr>
        <w:t xml:space="preserve"> 3</w:t>
      </w:r>
      <w:r w:rsidR="00387C68" w:rsidRPr="00387C68">
        <w:rPr>
          <w:sz w:val="26"/>
          <w:szCs w:val="26"/>
        </w:rPr>
        <w:t xml:space="preserve"> </w:t>
      </w:r>
      <w:r w:rsidR="00387C68" w:rsidRPr="00F3094E">
        <w:rPr>
          <w:sz w:val="26"/>
          <w:szCs w:val="26"/>
        </w:rPr>
        <w:t>«Порядок подготовки отчета о работе Контрольно-счетной палаты Анивск</w:t>
      </w:r>
      <w:r w:rsidR="00387C68">
        <w:rPr>
          <w:sz w:val="26"/>
          <w:szCs w:val="26"/>
        </w:rPr>
        <w:t>ого</w:t>
      </w:r>
      <w:r w:rsidR="00387C68" w:rsidRPr="00F3094E">
        <w:rPr>
          <w:sz w:val="26"/>
          <w:szCs w:val="26"/>
        </w:rPr>
        <w:t xml:space="preserve"> </w:t>
      </w:r>
      <w:r w:rsidR="00387C68">
        <w:rPr>
          <w:sz w:val="26"/>
          <w:szCs w:val="26"/>
        </w:rPr>
        <w:t>муниципального</w:t>
      </w:r>
      <w:r w:rsidR="00387C68" w:rsidRPr="00F3094E">
        <w:rPr>
          <w:sz w:val="26"/>
          <w:szCs w:val="26"/>
        </w:rPr>
        <w:t xml:space="preserve"> округ</w:t>
      </w:r>
      <w:r w:rsidR="00387C68">
        <w:rPr>
          <w:sz w:val="26"/>
          <w:szCs w:val="26"/>
        </w:rPr>
        <w:t>а</w:t>
      </w:r>
      <w:r w:rsidR="00387C68" w:rsidRPr="00F3094E">
        <w:rPr>
          <w:sz w:val="26"/>
          <w:szCs w:val="26"/>
        </w:rPr>
        <w:t xml:space="preserve"> Сахалинской области»</w:t>
      </w:r>
      <w:r w:rsidR="00387C68" w:rsidRPr="00387C68">
        <w:rPr>
          <w:sz w:val="26"/>
          <w:szCs w:val="26"/>
        </w:rPr>
        <w:t xml:space="preserve"> и содержит информацию об основных результатах </w:t>
      </w:r>
      <w:r w:rsidR="00387C68">
        <w:rPr>
          <w:sz w:val="26"/>
          <w:szCs w:val="26"/>
        </w:rPr>
        <w:t>работы</w:t>
      </w:r>
      <w:r w:rsidR="00387C68" w:rsidRPr="00387C68">
        <w:rPr>
          <w:sz w:val="26"/>
          <w:szCs w:val="26"/>
        </w:rPr>
        <w:t xml:space="preserve"> Контрольно-счетной палаты </w:t>
      </w:r>
      <w:r w:rsidR="00387C68" w:rsidRPr="004E3F63">
        <w:rPr>
          <w:bCs/>
          <w:spacing w:val="-1"/>
          <w:sz w:val="26"/>
          <w:szCs w:val="26"/>
        </w:rPr>
        <w:t>Анивского муниципального округа Сахалинской области</w:t>
      </w:r>
      <w:r w:rsidR="00387C68" w:rsidRPr="00387C68">
        <w:rPr>
          <w:sz w:val="26"/>
          <w:szCs w:val="26"/>
        </w:rPr>
        <w:t xml:space="preserve"> в 2024 году.</w:t>
      </w:r>
    </w:p>
    <w:p w:rsidR="00387C68" w:rsidRDefault="00082F63" w:rsidP="005A74A0">
      <w:pPr>
        <w:pStyle w:val="a3"/>
        <w:tabs>
          <w:tab w:val="left" w:pos="1469"/>
          <w:tab w:val="left" w:pos="3331"/>
          <w:tab w:val="left" w:pos="3588"/>
          <w:tab w:val="left" w:pos="4337"/>
          <w:tab w:val="left" w:pos="5314"/>
          <w:tab w:val="left" w:pos="5397"/>
          <w:tab w:val="left" w:pos="6660"/>
          <w:tab w:val="left" w:pos="6760"/>
          <w:tab w:val="left" w:pos="8029"/>
          <w:tab w:val="left" w:pos="8540"/>
        </w:tabs>
        <w:ind w:firstLine="709"/>
      </w:pPr>
      <w:r w:rsidRPr="00082F63">
        <w:t>Контрольно-счетная</w:t>
      </w:r>
      <w:r w:rsidRPr="00082F63">
        <w:rPr>
          <w:spacing w:val="-10"/>
        </w:rPr>
        <w:t xml:space="preserve"> </w:t>
      </w:r>
      <w:r w:rsidRPr="00082F63">
        <w:t>палата</w:t>
      </w:r>
      <w:r w:rsidR="00387C68" w:rsidRPr="00387C68">
        <w:rPr>
          <w:bCs/>
          <w:spacing w:val="-1"/>
        </w:rPr>
        <w:t xml:space="preserve"> </w:t>
      </w:r>
      <w:r w:rsidR="00387C68" w:rsidRPr="004E3F63">
        <w:rPr>
          <w:bCs/>
          <w:spacing w:val="-1"/>
        </w:rPr>
        <w:t>Анивского муниципального округа Сахалинской области</w:t>
      </w:r>
      <w:r w:rsidR="004E3F63">
        <w:t xml:space="preserve"> </w:t>
      </w:r>
      <w:r w:rsidR="004E3F63" w:rsidRPr="00082F63">
        <w:t>(далее</w:t>
      </w:r>
      <w:r w:rsidR="004E3F63" w:rsidRPr="00082F63">
        <w:rPr>
          <w:spacing w:val="-6"/>
        </w:rPr>
        <w:t xml:space="preserve"> </w:t>
      </w:r>
      <w:r w:rsidR="004E3F63" w:rsidRPr="00082F63">
        <w:rPr>
          <w:w w:val="90"/>
        </w:rPr>
        <w:t>—</w:t>
      </w:r>
      <w:r w:rsidR="004E3F63" w:rsidRPr="00082F63">
        <w:rPr>
          <w:spacing w:val="-9"/>
          <w:w w:val="90"/>
        </w:rPr>
        <w:t xml:space="preserve"> </w:t>
      </w:r>
      <w:r w:rsidR="004E3F63" w:rsidRPr="00082F63">
        <w:t>Контрольно-счетная</w:t>
      </w:r>
      <w:r w:rsidR="004E3F63" w:rsidRPr="00082F63">
        <w:rPr>
          <w:spacing w:val="-10"/>
        </w:rPr>
        <w:t xml:space="preserve"> </w:t>
      </w:r>
      <w:r w:rsidR="004E3F63" w:rsidRPr="00082F63">
        <w:t>палата)</w:t>
      </w:r>
      <w:r>
        <w:rPr>
          <w:spacing w:val="-2"/>
        </w:rPr>
        <w:t>,</w:t>
      </w:r>
      <w:r>
        <w:t xml:space="preserve"> </w:t>
      </w:r>
      <w:r w:rsidR="00387C68">
        <w:t xml:space="preserve">входит в структуру органов местного самоуправления </w:t>
      </w:r>
      <w:r w:rsidR="00387C68" w:rsidRPr="004E3F63">
        <w:rPr>
          <w:bCs/>
          <w:spacing w:val="-1"/>
        </w:rPr>
        <w:t>Анивского муниципального округа Сахалинской области</w:t>
      </w:r>
      <w:r w:rsidR="00387C68">
        <w:t xml:space="preserve">, обладает правами юридического лица, является участником бюджетного процесса и действует на основании Устава </w:t>
      </w:r>
      <w:r w:rsidR="00387C68" w:rsidRPr="004E3F63">
        <w:rPr>
          <w:bCs/>
          <w:spacing w:val="-1"/>
        </w:rPr>
        <w:t>Анивского муниципального округа Сахалинской области</w:t>
      </w:r>
      <w:r w:rsidR="00387C68">
        <w:t xml:space="preserve"> и Положения о </w:t>
      </w:r>
      <w:r w:rsidR="001C3770">
        <w:t>Контрольно-счетной палате</w:t>
      </w:r>
      <w:r w:rsidR="00387C68">
        <w:t xml:space="preserve">. </w:t>
      </w:r>
    </w:p>
    <w:p w:rsidR="00387C68" w:rsidRDefault="00387C68" w:rsidP="0045168E">
      <w:pPr>
        <w:pStyle w:val="a3"/>
        <w:tabs>
          <w:tab w:val="left" w:pos="1469"/>
          <w:tab w:val="left" w:pos="3331"/>
          <w:tab w:val="left" w:pos="3588"/>
          <w:tab w:val="left" w:pos="4337"/>
          <w:tab w:val="left" w:pos="5314"/>
          <w:tab w:val="left" w:pos="5397"/>
          <w:tab w:val="left" w:pos="6660"/>
          <w:tab w:val="left" w:pos="6760"/>
          <w:tab w:val="left" w:pos="8029"/>
          <w:tab w:val="left" w:pos="8540"/>
        </w:tabs>
        <w:spacing w:before="6"/>
        <w:ind w:right="4" w:firstLine="869"/>
      </w:pPr>
      <w:r w:rsidRPr="00082F63">
        <w:t>Контрольно-счетная</w:t>
      </w:r>
      <w:r w:rsidRPr="00082F63">
        <w:rPr>
          <w:spacing w:val="-10"/>
        </w:rPr>
        <w:t xml:space="preserve"> </w:t>
      </w:r>
      <w:r w:rsidRPr="00082F63">
        <w:t>палата</w:t>
      </w:r>
      <w:r>
        <w:t xml:space="preserve"> является органом внешнего муниципального финансового контроля, обладает организационной и функциональной независимостью и осуществляет свою деятельность самостоятельно. Деятельность </w:t>
      </w:r>
      <w:r w:rsidRPr="00082F63">
        <w:t>Контрольно-счетн</w:t>
      </w:r>
      <w:r>
        <w:t>ой</w:t>
      </w:r>
      <w:r w:rsidRPr="00082F63">
        <w:rPr>
          <w:spacing w:val="-10"/>
        </w:rPr>
        <w:t xml:space="preserve"> </w:t>
      </w:r>
      <w:r w:rsidRPr="00082F63">
        <w:t>палат</w:t>
      </w:r>
      <w:r>
        <w:t>ы</w:t>
      </w:r>
      <w:r w:rsidRPr="00387C68">
        <w:rPr>
          <w:bCs/>
          <w:spacing w:val="-1"/>
        </w:rPr>
        <w:t xml:space="preserve"> </w:t>
      </w:r>
      <w:r>
        <w:t xml:space="preserve">в отчетном году осуществлялась в рамках полномочий, возложенных на нее действующим законодательством. </w:t>
      </w:r>
    </w:p>
    <w:p w:rsidR="00387C68" w:rsidRDefault="00387C68" w:rsidP="0045168E">
      <w:pPr>
        <w:pStyle w:val="a3"/>
        <w:tabs>
          <w:tab w:val="left" w:pos="1469"/>
          <w:tab w:val="left" w:pos="3331"/>
          <w:tab w:val="left" w:pos="3588"/>
          <w:tab w:val="left" w:pos="4337"/>
          <w:tab w:val="left" w:pos="5314"/>
          <w:tab w:val="left" w:pos="5397"/>
          <w:tab w:val="left" w:pos="6660"/>
          <w:tab w:val="left" w:pos="6760"/>
          <w:tab w:val="left" w:pos="8029"/>
          <w:tab w:val="left" w:pos="8540"/>
        </w:tabs>
        <w:spacing w:before="6"/>
        <w:ind w:right="4" w:firstLine="869"/>
      </w:pPr>
      <w:r>
        <w:t xml:space="preserve">В процессе реализации задач </w:t>
      </w:r>
      <w:r w:rsidRPr="00082F63">
        <w:t>Контрольно-счетная</w:t>
      </w:r>
      <w:r w:rsidRPr="00082F63">
        <w:rPr>
          <w:spacing w:val="-10"/>
        </w:rPr>
        <w:t xml:space="preserve"> </w:t>
      </w:r>
      <w:r w:rsidRPr="00082F63">
        <w:t>палата</w:t>
      </w:r>
      <w:r>
        <w:t xml:space="preserve"> осуществляла контрольную, экспертно-аналитическую и иную деятельность. </w:t>
      </w:r>
    </w:p>
    <w:p w:rsidR="00387C68" w:rsidRDefault="00387C68" w:rsidP="00463FD1">
      <w:pPr>
        <w:pStyle w:val="a3"/>
        <w:tabs>
          <w:tab w:val="left" w:pos="1469"/>
          <w:tab w:val="left" w:pos="3331"/>
          <w:tab w:val="left" w:pos="3588"/>
          <w:tab w:val="left" w:pos="4337"/>
          <w:tab w:val="left" w:pos="5314"/>
          <w:tab w:val="left" w:pos="5397"/>
          <w:tab w:val="left" w:pos="6660"/>
          <w:tab w:val="left" w:pos="6760"/>
          <w:tab w:val="left" w:pos="8029"/>
          <w:tab w:val="left" w:pos="8540"/>
        </w:tabs>
        <w:ind w:firstLine="746"/>
      </w:pPr>
      <w:r>
        <w:t>Отчет является одной из форм реализации принципа гласности и ежегодно представляется на рассмотрение в Собрание Анивского муниципального округа, после чего размещается на сайте администрации Анивского муниципального округа</w:t>
      </w:r>
      <w:r w:rsidR="00463FD1" w:rsidRPr="00463FD1">
        <w:t xml:space="preserve"> </w:t>
      </w:r>
      <w:r w:rsidR="00463FD1">
        <w:t>в</w:t>
      </w:r>
      <w:r w:rsidR="00463FD1">
        <w:rPr>
          <w:spacing w:val="-16"/>
        </w:rPr>
        <w:t xml:space="preserve"> </w:t>
      </w:r>
      <w:r w:rsidR="00463FD1">
        <w:t>целях</w:t>
      </w:r>
      <w:r w:rsidR="00463FD1">
        <w:rPr>
          <w:spacing w:val="-12"/>
        </w:rPr>
        <w:t xml:space="preserve"> </w:t>
      </w:r>
      <w:r w:rsidR="00463FD1">
        <w:t>ознакомления</w:t>
      </w:r>
      <w:r w:rsidR="00463FD1">
        <w:rPr>
          <w:spacing w:val="-7"/>
        </w:rPr>
        <w:t xml:space="preserve"> </w:t>
      </w:r>
      <w:r w:rsidR="00463FD1">
        <w:rPr>
          <w:spacing w:val="-2"/>
        </w:rPr>
        <w:t>общественности</w:t>
      </w:r>
      <w:r>
        <w:t xml:space="preserve">. </w:t>
      </w:r>
    </w:p>
    <w:p w:rsidR="00463FD1" w:rsidRDefault="00463FD1" w:rsidP="00463FD1">
      <w:pPr>
        <w:rPr>
          <w:sz w:val="19"/>
        </w:rPr>
      </w:pPr>
    </w:p>
    <w:p w:rsidR="00463FD1" w:rsidRDefault="00463FD1" w:rsidP="00463FD1">
      <w:pPr>
        <w:jc w:val="center"/>
        <w:rPr>
          <w:b/>
          <w:sz w:val="26"/>
          <w:szCs w:val="26"/>
        </w:rPr>
      </w:pPr>
      <w:r w:rsidRPr="00463FD1">
        <w:rPr>
          <w:b/>
          <w:sz w:val="26"/>
          <w:szCs w:val="26"/>
        </w:rPr>
        <w:t>2. Основные результаты работы</w:t>
      </w:r>
      <w:r>
        <w:rPr>
          <w:b/>
          <w:sz w:val="26"/>
          <w:szCs w:val="26"/>
        </w:rPr>
        <w:t xml:space="preserve"> в 2024 году</w:t>
      </w:r>
    </w:p>
    <w:p w:rsidR="00463FD1" w:rsidRDefault="00463FD1" w:rsidP="00463FD1">
      <w:pPr>
        <w:jc w:val="both"/>
        <w:rPr>
          <w:sz w:val="26"/>
          <w:szCs w:val="26"/>
        </w:rPr>
      </w:pPr>
      <w:r>
        <w:rPr>
          <w:sz w:val="26"/>
          <w:szCs w:val="26"/>
        </w:rPr>
        <w:tab/>
        <w:t xml:space="preserve">В 2024 </w:t>
      </w:r>
      <w:r w:rsidRPr="00463FD1">
        <w:rPr>
          <w:sz w:val="26"/>
          <w:szCs w:val="26"/>
        </w:rPr>
        <w:t>году Контрольно-счетн</w:t>
      </w:r>
      <w:r>
        <w:rPr>
          <w:sz w:val="26"/>
          <w:szCs w:val="26"/>
        </w:rPr>
        <w:t>ой</w:t>
      </w:r>
      <w:r w:rsidRPr="00082F63">
        <w:rPr>
          <w:spacing w:val="-10"/>
        </w:rPr>
        <w:t xml:space="preserve"> </w:t>
      </w:r>
      <w:r w:rsidRPr="00463FD1">
        <w:rPr>
          <w:sz w:val="26"/>
          <w:szCs w:val="26"/>
        </w:rPr>
        <w:t>палат</w:t>
      </w:r>
      <w:r>
        <w:rPr>
          <w:sz w:val="26"/>
          <w:szCs w:val="26"/>
        </w:rPr>
        <w:t xml:space="preserve">ой проведено </w:t>
      </w:r>
      <w:r w:rsidRPr="00E84B33">
        <w:rPr>
          <w:sz w:val="26"/>
          <w:szCs w:val="26"/>
        </w:rPr>
        <w:t>1</w:t>
      </w:r>
      <w:r w:rsidR="00E84B33">
        <w:rPr>
          <w:sz w:val="26"/>
          <w:szCs w:val="26"/>
        </w:rPr>
        <w:t>5</w:t>
      </w:r>
      <w:r>
        <w:rPr>
          <w:sz w:val="26"/>
          <w:szCs w:val="26"/>
        </w:rPr>
        <w:t xml:space="preserve"> мероприятий, в том числе:</w:t>
      </w:r>
    </w:p>
    <w:p w:rsidR="00463FD1" w:rsidRDefault="00463FD1" w:rsidP="00FA4B49">
      <w:pPr>
        <w:jc w:val="both"/>
        <w:rPr>
          <w:sz w:val="26"/>
          <w:szCs w:val="26"/>
        </w:rPr>
      </w:pPr>
      <w:r>
        <w:rPr>
          <w:sz w:val="26"/>
          <w:szCs w:val="26"/>
        </w:rPr>
        <w:tab/>
        <w:t xml:space="preserve">- 3 контрольных мероприятия </w:t>
      </w:r>
      <w:r w:rsidR="00DD3BA0">
        <w:rPr>
          <w:sz w:val="26"/>
          <w:szCs w:val="26"/>
        </w:rPr>
        <w:t>(из них 1 переходящее мероприятие с 2023 года</w:t>
      </w:r>
      <w:r w:rsidR="00FA4B49">
        <w:rPr>
          <w:sz w:val="26"/>
          <w:szCs w:val="26"/>
        </w:rPr>
        <w:t>), которыми охвачено 8 объектов контроля (отдельные органы местного самоуправления являлись объектами контроля в рамках различных контрольных мероприятий несколько раз);</w:t>
      </w:r>
    </w:p>
    <w:p w:rsidR="00FA4B49" w:rsidRDefault="00FA4B49" w:rsidP="00FA4B49">
      <w:pPr>
        <w:ind w:firstLine="720"/>
        <w:jc w:val="both"/>
        <w:rPr>
          <w:sz w:val="26"/>
          <w:szCs w:val="26"/>
        </w:rPr>
      </w:pPr>
      <w:r>
        <w:rPr>
          <w:sz w:val="26"/>
          <w:szCs w:val="26"/>
        </w:rPr>
        <w:t>- 12 экспертно-аналитических мероприятий.</w:t>
      </w:r>
    </w:p>
    <w:p w:rsidR="00A51271" w:rsidRDefault="00A51271" w:rsidP="00A51271">
      <w:pPr>
        <w:jc w:val="both"/>
        <w:rPr>
          <w:sz w:val="26"/>
          <w:szCs w:val="26"/>
        </w:rPr>
      </w:pPr>
      <w:r w:rsidRPr="00A51271">
        <w:rPr>
          <w:noProof/>
          <w:sz w:val="26"/>
          <w:szCs w:val="26"/>
          <w:lang w:eastAsia="ru-RU"/>
        </w:rPr>
        <w:lastRenderedPageBreak/>
        <w:drawing>
          <wp:inline distT="0" distB="0" distL="0" distR="0" wp14:anchorId="6739D760" wp14:editId="310868B9">
            <wp:extent cx="5212127" cy="2356031"/>
            <wp:effectExtent l="0" t="0" r="7620" b="635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354832" cy="2420538"/>
                    </a:xfrm>
                    <a:prstGeom prst="rect">
                      <a:avLst/>
                    </a:prstGeom>
                  </pic:spPr>
                </pic:pic>
              </a:graphicData>
            </a:graphic>
          </wp:inline>
        </w:drawing>
      </w:r>
    </w:p>
    <w:p w:rsidR="00A64A35" w:rsidRDefault="00A64A35" w:rsidP="00FA4B49">
      <w:pPr>
        <w:ind w:firstLine="720"/>
        <w:jc w:val="both"/>
        <w:rPr>
          <w:sz w:val="26"/>
          <w:szCs w:val="26"/>
        </w:rPr>
      </w:pPr>
      <w:r>
        <w:t>Рисунок 1. Количество контрольных и экспертно-аналитических мероприятий в 2024 году, ед.</w:t>
      </w:r>
    </w:p>
    <w:p w:rsidR="00A64A35" w:rsidRDefault="00A64A35" w:rsidP="00FA4B49">
      <w:pPr>
        <w:ind w:firstLine="720"/>
        <w:jc w:val="both"/>
        <w:rPr>
          <w:sz w:val="26"/>
          <w:szCs w:val="26"/>
        </w:rPr>
      </w:pPr>
    </w:p>
    <w:p w:rsidR="009C74A0" w:rsidRDefault="009C74A0" w:rsidP="00FA4B49">
      <w:pPr>
        <w:ind w:firstLine="720"/>
        <w:jc w:val="both"/>
        <w:rPr>
          <w:sz w:val="26"/>
          <w:szCs w:val="26"/>
        </w:rPr>
      </w:pPr>
      <w:r>
        <w:rPr>
          <w:sz w:val="26"/>
          <w:szCs w:val="26"/>
        </w:rPr>
        <w:t xml:space="preserve">Из общего числа проведенных контрольных и экспертно-аналитических мероприятий тематика 10-ти мероприятий </w:t>
      </w:r>
      <w:r w:rsidRPr="009C74A0">
        <w:rPr>
          <w:sz w:val="26"/>
          <w:szCs w:val="26"/>
        </w:rPr>
        <w:t xml:space="preserve">обусловлена требованиями действующего законодательства в части реализации полномочий по экспертизе проектов решений </w:t>
      </w:r>
      <w:r>
        <w:rPr>
          <w:sz w:val="26"/>
          <w:szCs w:val="26"/>
        </w:rPr>
        <w:t>Собрания</w:t>
      </w:r>
      <w:r w:rsidRPr="009C74A0">
        <w:rPr>
          <w:sz w:val="26"/>
          <w:szCs w:val="26"/>
        </w:rPr>
        <w:t xml:space="preserve"> о бюджете, годового отчета об исполнении бюджета.</w:t>
      </w:r>
      <w:r w:rsidR="00FA4B49" w:rsidRPr="009C74A0">
        <w:rPr>
          <w:sz w:val="26"/>
          <w:szCs w:val="26"/>
        </w:rPr>
        <w:t xml:space="preserve">  </w:t>
      </w:r>
    </w:p>
    <w:p w:rsidR="000B3829" w:rsidRDefault="00F578D7" w:rsidP="0064663C">
      <w:pPr>
        <w:ind w:firstLine="720"/>
        <w:jc w:val="both"/>
        <w:rPr>
          <w:sz w:val="26"/>
          <w:szCs w:val="26"/>
        </w:rPr>
      </w:pPr>
      <w:r w:rsidRPr="00F578D7">
        <w:rPr>
          <w:sz w:val="26"/>
          <w:szCs w:val="26"/>
        </w:rPr>
        <w:t xml:space="preserve">Динамика проведенных </w:t>
      </w:r>
      <w:r>
        <w:rPr>
          <w:sz w:val="26"/>
          <w:szCs w:val="26"/>
        </w:rPr>
        <w:t>Контрольно-счетной палатой</w:t>
      </w:r>
      <w:r w:rsidRPr="00F578D7">
        <w:rPr>
          <w:sz w:val="26"/>
          <w:szCs w:val="26"/>
        </w:rPr>
        <w:t xml:space="preserve"> в 2022 - 2024 годах мероприятий (контр</w:t>
      </w:r>
      <w:r>
        <w:rPr>
          <w:sz w:val="26"/>
          <w:szCs w:val="26"/>
        </w:rPr>
        <w:t>ольных, экспертно-аналитических</w:t>
      </w:r>
      <w:r w:rsidRPr="00F578D7">
        <w:rPr>
          <w:sz w:val="26"/>
          <w:szCs w:val="26"/>
        </w:rPr>
        <w:t>) приведена на следующей диаграмме:</w:t>
      </w:r>
      <w:r w:rsidR="0064663C">
        <w:rPr>
          <w:sz w:val="26"/>
          <w:szCs w:val="26"/>
        </w:rPr>
        <w:t xml:space="preserve">      </w:t>
      </w:r>
    </w:p>
    <w:p w:rsidR="00926210" w:rsidRPr="00926210" w:rsidRDefault="0064663C" w:rsidP="0064663C">
      <w:pPr>
        <w:ind w:firstLine="720"/>
        <w:jc w:val="both"/>
        <w:rPr>
          <w:szCs w:val="26"/>
        </w:rPr>
      </w:pPr>
      <w:r>
        <w:rPr>
          <w:sz w:val="26"/>
          <w:szCs w:val="26"/>
        </w:rPr>
        <w:t xml:space="preserve">                                                                                                         </w:t>
      </w:r>
      <w:r w:rsidR="00926210">
        <w:rPr>
          <w:szCs w:val="26"/>
        </w:rPr>
        <w:t>Диаграмма 1</w:t>
      </w:r>
    </w:p>
    <w:p w:rsidR="00F578D7" w:rsidRPr="00F578D7" w:rsidRDefault="00A84ED8" w:rsidP="00FA4B49">
      <w:pPr>
        <w:ind w:firstLine="720"/>
        <w:jc w:val="both"/>
        <w:rPr>
          <w:sz w:val="26"/>
          <w:szCs w:val="26"/>
        </w:rPr>
      </w:pPr>
      <w:r>
        <w:rPr>
          <w:noProof/>
          <w:sz w:val="26"/>
          <w:szCs w:val="26"/>
          <w:lang w:eastAsia="ru-RU"/>
        </w:rPr>
        <w:drawing>
          <wp:inline distT="0" distB="0" distL="0" distR="0">
            <wp:extent cx="5486400" cy="1316736"/>
            <wp:effectExtent l="0" t="0" r="0" b="1714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B3829" w:rsidRDefault="00FA4B49" w:rsidP="0095481E">
      <w:pPr>
        <w:ind w:firstLine="720"/>
        <w:jc w:val="both"/>
        <w:rPr>
          <w:sz w:val="26"/>
          <w:szCs w:val="26"/>
        </w:rPr>
      </w:pPr>
      <w:r w:rsidRPr="009C74A0">
        <w:rPr>
          <w:sz w:val="26"/>
          <w:szCs w:val="26"/>
        </w:rPr>
        <w:t xml:space="preserve"> </w:t>
      </w:r>
    </w:p>
    <w:p w:rsidR="0095481E" w:rsidRDefault="0095481E" w:rsidP="0095481E">
      <w:pPr>
        <w:ind w:firstLine="720"/>
        <w:jc w:val="both"/>
        <w:rPr>
          <w:b/>
          <w:sz w:val="26"/>
          <w:szCs w:val="26"/>
        </w:rPr>
      </w:pPr>
      <w:r w:rsidRPr="002A1064">
        <w:rPr>
          <w:b/>
          <w:sz w:val="26"/>
          <w:szCs w:val="26"/>
        </w:rPr>
        <w:t>Результаты контрольных и экспертно-аналитических мероприятий</w:t>
      </w:r>
    </w:p>
    <w:p w:rsidR="0095481E" w:rsidRDefault="0095481E" w:rsidP="0095481E">
      <w:pPr>
        <w:ind w:firstLine="720"/>
        <w:jc w:val="both"/>
        <w:rPr>
          <w:sz w:val="26"/>
          <w:szCs w:val="26"/>
        </w:rPr>
      </w:pPr>
      <w:r>
        <w:rPr>
          <w:sz w:val="26"/>
          <w:szCs w:val="26"/>
        </w:rPr>
        <w:t xml:space="preserve">15 </w:t>
      </w:r>
      <w:r w:rsidRPr="00B27448">
        <w:rPr>
          <w:sz w:val="26"/>
          <w:szCs w:val="26"/>
        </w:rPr>
        <w:t>КМ</w:t>
      </w:r>
      <w:r>
        <w:rPr>
          <w:sz w:val="26"/>
          <w:szCs w:val="26"/>
        </w:rPr>
        <w:t xml:space="preserve"> </w:t>
      </w:r>
      <w:r w:rsidRPr="00B27448">
        <w:rPr>
          <w:sz w:val="26"/>
          <w:szCs w:val="26"/>
        </w:rPr>
        <w:t>и ЭАМ</w:t>
      </w:r>
      <w:r>
        <w:rPr>
          <w:sz w:val="26"/>
          <w:szCs w:val="26"/>
        </w:rPr>
        <w:t xml:space="preserve"> </w:t>
      </w:r>
      <w:r w:rsidRPr="00B27448">
        <w:rPr>
          <w:sz w:val="26"/>
          <w:szCs w:val="26"/>
        </w:rPr>
        <w:t xml:space="preserve">проведено </w:t>
      </w:r>
      <w:r>
        <w:rPr>
          <w:sz w:val="26"/>
          <w:szCs w:val="26"/>
        </w:rPr>
        <w:t>Контрольно-счетной палатой</w:t>
      </w:r>
      <w:r w:rsidRPr="00B27448">
        <w:rPr>
          <w:sz w:val="26"/>
          <w:szCs w:val="26"/>
        </w:rPr>
        <w:t xml:space="preserve"> в 202</w:t>
      </w:r>
      <w:r>
        <w:rPr>
          <w:sz w:val="26"/>
          <w:szCs w:val="26"/>
        </w:rPr>
        <w:t>4</w:t>
      </w:r>
      <w:r w:rsidRPr="00B27448">
        <w:rPr>
          <w:sz w:val="26"/>
          <w:szCs w:val="26"/>
        </w:rPr>
        <w:t xml:space="preserve"> году по следующим сферам:</w:t>
      </w:r>
    </w:p>
    <w:p w:rsidR="0095481E" w:rsidRPr="00141602" w:rsidRDefault="0095481E" w:rsidP="0095481E">
      <w:pPr>
        <w:ind w:firstLine="720"/>
        <w:jc w:val="both"/>
        <w:rPr>
          <w:sz w:val="26"/>
          <w:szCs w:val="26"/>
        </w:rPr>
      </w:pPr>
      <w:r w:rsidRPr="00B27448">
        <w:rPr>
          <w:sz w:val="26"/>
          <w:szCs w:val="26"/>
        </w:rPr>
        <w:sym w:font="Symbol" w:char="F0A7"/>
      </w:r>
      <w:r w:rsidRPr="00B27448">
        <w:rPr>
          <w:sz w:val="26"/>
          <w:szCs w:val="26"/>
        </w:rPr>
        <w:t xml:space="preserve"> </w:t>
      </w:r>
      <w:r w:rsidRPr="00141602">
        <w:rPr>
          <w:sz w:val="26"/>
          <w:szCs w:val="26"/>
        </w:rPr>
        <w:t>1</w:t>
      </w:r>
      <w:r>
        <w:rPr>
          <w:sz w:val="26"/>
          <w:szCs w:val="26"/>
        </w:rPr>
        <w:t>3</w:t>
      </w:r>
      <w:r w:rsidRPr="00141602">
        <w:rPr>
          <w:sz w:val="26"/>
          <w:szCs w:val="26"/>
        </w:rPr>
        <w:t xml:space="preserve"> в сфере формирования и исполнения местного бюджета (включая внешнюю проверку исполнения бюджета и экспертизу проекта бюджета); </w:t>
      </w:r>
    </w:p>
    <w:p w:rsidR="0095481E" w:rsidRPr="0095481E" w:rsidRDefault="0095481E" w:rsidP="0095481E">
      <w:pPr>
        <w:ind w:firstLine="720"/>
        <w:jc w:val="both"/>
        <w:rPr>
          <w:sz w:val="26"/>
          <w:szCs w:val="26"/>
        </w:rPr>
      </w:pPr>
      <w:r w:rsidRPr="00B27448">
        <w:rPr>
          <w:sz w:val="26"/>
          <w:szCs w:val="26"/>
        </w:rPr>
        <w:sym w:font="Symbol" w:char="F0A7"/>
      </w:r>
      <w:r>
        <w:rPr>
          <w:sz w:val="26"/>
          <w:szCs w:val="26"/>
        </w:rPr>
        <w:t xml:space="preserve"> 1 в сфере </w:t>
      </w:r>
      <w:r w:rsidR="0064663C" w:rsidRPr="004D38DA">
        <w:rPr>
          <w:sz w:val="26"/>
          <w:szCs w:val="26"/>
        </w:rPr>
        <w:t>контроля за доходами бюджета, управлением и распоряжением муниципальной собственностью</w:t>
      </w:r>
      <w:r w:rsidRPr="0095481E">
        <w:rPr>
          <w:sz w:val="26"/>
          <w:szCs w:val="26"/>
        </w:rPr>
        <w:t>;</w:t>
      </w:r>
    </w:p>
    <w:p w:rsidR="0095481E" w:rsidRDefault="0095481E" w:rsidP="0095481E">
      <w:pPr>
        <w:ind w:firstLine="720"/>
        <w:jc w:val="both"/>
        <w:rPr>
          <w:sz w:val="26"/>
          <w:szCs w:val="26"/>
        </w:rPr>
      </w:pPr>
      <w:r w:rsidRPr="00B27448">
        <w:rPr>
          <w:sz w:val="26"/>
          <w:szCs w:val="26"/>
        </w:rPr>
        <w:sym w:font="Symbol" w:char="F0A7"/>
      </w:r>
      <w:r w:rsidRPr="00B27448">
        <w:rPr>
          <w:sz w:val="26"/>
          <w:szCs w:val="26"/>
        </w:rPr>
        <w:t xml:space="preserve"> </w:t>
      </w:r>
      <w:r w:rsidRPr="00AB7402">
        <w:rPr>
          <w:sz w:val="26"/>
          <w:szCs w:val="26"/>
        </w:rPr>
        <w:t>1 в социально</w:t>
      </w:r>
      <w:r>
        <w:rPr>
          <w:sz w:val="26"/>
          <w:szCs w:val="26"/>
        </w:rPr>
        <w:t>-культурной</w:t>
      </w:r>
      <w:r w:rsidRPr="00AB7402">
        <w:rPr>
          <w:sz w:val="26"/>
          <w:szCs w:val="26"/>
        </w:rPr>
        <w:t xml:space="preserve"> сфере (в сфере образования). </w:t>
      </w:r>
    </w:p>
    <w:p w:rsidR="000B3829" w:rsidRPr="00AB7402" w:rsidRDefault="000B3829" w:rsidP="0095481E">
      <w:pPr>
        <w:ind w:firstLine="720"/>
        <w:jc w:val="both"/>
        <w:rPr>
          <w:sz w:val="26"/>
          <w:szCs w:val="26"/>
        </w:rPr>
      </w:pPr>
    </w:p>
    <w:p w:rsidR="00D60D0A" w:rsidRPr="008C262E" w:rsidRDefault="00D60D0A" w:rsidP="00FA4B49">
      <w:pPr>
        <w:ind w:firstLine="720"/>
        <w:jc w:val="both"/>
        <w:rPr>
          <w:sz w:val="26"/>
          <w:szCs w:val="26"/>
        </w:rPr>
      </w:pPr>
      <w:r w:rsidRPr="001C3770">
        <w:rPr>
          <w:sz w:val="26"/>
          <w:szCs w:val="26"/>
        </w:rPr>
        <w:t>Общий объем проверенных средств</w:t>
      </w:r>
      <w:r w:rsidR="00ED4564" w:rsidRPr="001C3770">
        <w:rPr>
          <w:sz w:val="26"/>
          <w:szCs w:val="26"/>
        </w:rPr>
        <w:t>, доходов</w:t>
      </w:r>
      <w:r w:rsidRPr="001C3770">
        <w:rPr>
          <w:sz w:val="26"/>
          <w:szCs w:val="26"/>
        </w:rPr>
        <w:t xml:space="preserve"> и </w:t>
      </w:r>
      <w:r w:rsidR="00ED4564" w:rsidRPr="001C3770">
        <w:rPr>
          <w:sz w:val="26"/>
          <w:szCs w:val="26"/>
        </w:rPr>
        <w:t>муниципального имущества</w:t>
      </w:r>
      <w:r w:rsidRPr="001C3770">
        <w:rPr>
          <w:sz w:val="26"/>
          <w:szCs w:val="26"/>
        </w:rPr>
        <w:t xml:space="preserve"> при</w:t>
      </w:r>
      <w:r w:rsidRPr="00D60D0A">
        <w:rPr>
          <w:sz w:val="26"/>
          <w:szCs w:val="26"/>
        </w:rPr>
        <w:t xml:space="preserve"> осуществлении внешнего муниципального финансового </w:t>
      </w:r>
      <w:r w:rsidRPr="008C262E">
        <w:rPr>
          <w:sz w:val="26"/>
          <w:szCs w:val="26"/>
        </w:rPr>
        <w:t xml:space="preserve">контроля </w:t>
      </w:r>
      <w:r w:rsidR="008C262E" w:rsidRPr="008C262E">
        <w:rPr>
          <w:sz w:val="26"/>
          <w:szCs w:val="26"/>
        </w:rPr>
        <w:t xml:space="preserve">(без учета внешней проверки) </w:t>
      </w:r>
      <w:r w:rsidRPr="008C262E">
        <w:rPr>
          <w:sz w:val="26"/>
          <w:szCs w:val="26"/>
        </w:rPr>
        <w:t>за отчетный период составил 1 940 470,0 тыс. рубле</w:t>
      </w:r>
      <w:r w:rsidRPr="00D60D0A">
        <w:rPr>
          <w:sz w:val="26"/>
          <w:szCs w:val="26"/>
        </w:rPr>
        <w:t>й</w:t>
      </w:r>
      <w:r w:rsidR="008C262E">
        <w:rPr>
          <w:sz w:val="26"/>
          <w:szCs w:val="26"/>
        </w:rPr>
        <w:t xml:space="preserve"> </w:t>
      </w:r>
      <w:r w:rsidR="008C262E" w:rsidRPr="008C262E">
        <w:rPr>
          <w:sz w:val="26"/>
          <w:szCs w:val="26"/>
        </w:rPr>
        <w:t>и по сравнению с прош</w:t>
      </w:r>
      <w:r w:rsidR="008C262E">
        <w:rPr>
          <w:sz w:val="26"/>
          <w:szCs w:val="26"/>
        </w:rPr>
        <w:t xml:space="preserve">лым годом </w:t>
      </w:r>
      <w:r w:rsidR="008C262E" w:rsidRPr="008C262E">
        <w:rPr>
          <w:sz w:val="26"/>
          <w:szCs w:val="26"/>
        </w:rPr>
        <w:t>увеличился в 47,7 раза</w:t>
      </w:r>
      <w:r w:rsidRPr="008C262E">
        <w:rPr>
          <w:sz w:val="26"/>
          <w:szCs w:val="26"/>
        </w:rPr>
        <w:t xml:space="preserve">. </w:t>
      </w:r>
    </w:p>
    <w:p w:rsidR="00D60D0A" w:rsidRDefault="00D60D0A" w:rsidP="00FA4B49">
      <w:pPr>
        <w:ind w:firstLine="720"/>
        <w:jc w:val="both"/>
        <w:rPr>
          <w:sz w:val="26"/>
          <w:szCs w:val="26"/>
        </w:rPr>
      </w:pPr>
      <w:r w:rsidRPr="00D60D0A">
        <w:rPr>
          <w:sz w:val="26"/>
          <w:szCs w:val="26"/>
        </w:rPr>
        <w:t xml:space="preserve">Объем выявленных нарушений и недостатков – </w:t>
      </w:r>
      <w:r>
        <w:rPr>
          <w:sz w:val="26"/>
          <w:szCs w:val="26"/>
        </w:rPr>
        <w:t>1 033 274,0</w:t>
      </w:r>
      <w:r w:rsidRPr="00D60D0A">
        <w:rPr>
          <w:sz w:val="26"/>
          <w:szCs w:val="26"/>
        </w:rPr>
        <w:t xml:space="preserve"> тыс. рублей или </w:t>
      </w:r>
      <w:r>
        <w:rPr>
          <w:sz w:val="26"/>
          <w:szCs w:val="26"/>
        </w:rPr>
        <w:t>53,2</w:t>
      </w:r>
      <w:r w:rsidRPr="00D60D0A">
        <w:rPr>
          <w:sz w:val="26"/>
          <w:szCs w:val="26"/>
        </w:rPr>
        <w:t>% от объема проверенных средств</w:t>
      </w:r>
      <w:r w:rsidR="00437245">
        <w:rPr>
          <w:sz w:val="26"/>
          <w:szCs w:val="26"/>
        </w:rPr>
        <w:t>, доходов</w:t>
      </w:r>
      <w:r w:rsidRPr="00D60D0A">
        <w:rPr>
          <w:sz w:val="26"/>
          <w:szCs w:val="26"/>
        </w:rPr>
        <w:t xml:space="preserve"> и имущества, в том числе</w:t>
      </w:r>
      <w:r>
        <w:rPr>
          <w:sz w:val="26"/>
          <w:szCs w:val="26"/>
        </w:rPr>
        <w:t>:</w:t>
      </w:r>
    </w:p>
    <w:p w:rsidR="00D60D0A" w:rsidRDefault="00D60D0A" w:rsidP="00FA4B49">
      <w:pPr>
        <w:ind w:firstLine="720"/>
        <w:jc w:val="both"/>
        <w:rPr>
          <w:sz w:val="26"/>
          <w:szCs w:val="26"/>
        </w:rPr>
      </w:pPr>
      <w:r>
        <w:rPr>
          <w:sz w:val="26"/>
          <w:szCs w:val="26"/>
        </w:rPr>
        <w:t>-</w:t>
      </w:r>
      <w:r w:rsidRPr="00D60D0A">
        <w:rPr>
          <w:sz w:val="26"/>
          <w:szCs w:val="26"/>
        </w:rPr>
        <w:t xml:space="preserve"> при расходовании</w:t>
      </w:r>
      <w:r>
        <w:rPr>
          <w:sz w:val="26"/>
          <w:szCs w:val="26"/>
        </w:rPr>
        <w:t xml:space="preserve"> </w:t>
      </w:r>
      <w:r w:rsidRPr="00D60D0A">
        <w:rPr>
          <w:sz w:val="26"/>
          <w:szCs w:val="26"/>
        </w:rPr>
        <w:t>средств бюджета –</w:t>
      </w:r>
      <w:r>
        <w:rPr>
          <w:sz w:val="26"/>
          <w:szCs w:val="26"/>
        </w:rPr>
        <w:t xml:space="preserve"> </w:t>
      </w:r>
      <w:r w:rsidR="000D28E4">
        <w:rPr>
          <w:sz w:val="26"/>
          <w:szCs w:val="26"/>
        </w:rPr>
        <w:t xml:space="preserve">10 507,6 </w:t>
      </w:r>
      <w:r w:rsidRPr="00D60D0A">
        <w:rPr>
          <w:sz w:val="26"/>
          <w:szCs w:val="26"/>
        </w:rPr>
        <w:t>тыс. рублей</w:t>
      </w:r>
      <w:r>
        <w:rPr>
          <w:sz w:val="26"/>
          <w:szCs w:val="26"/>
        </w:rPr>
        <w:t>;</w:t>
      </w:r>
    </w:p>
    <w:p w:rsidR="00FA4B49" w:rsidRDefault="00D60D0A" w:rsidP="00FA4B49">
      <w:pPr>
        <w:ind w:firstLine="720"/>
        <w:jc w:val="both"/>
        <w:rPr>
          <w:sz w:val="26"/>
          <w:szCs w:val="26"/>
        </w:rPr>
      </w:pPr>
      <w:r>
        <w:rPr>
          <w:sz w:val="26"/>
          <w:szCs w:val="26"/>
        </w:rPr>
        <w:t xml:space="preserve">- при администрировании доходов бюджета – </w:t>
      </w:r>
      <w:r w:rsidR="000D28E4">
        <w:rPr>
          <w:sz w:val="26"/>
          <w:szCs w:val="26"/>
        </w:rPr>
        <w:t xml:space="preserve">2 668,7 </w:t>
      </w:r>
      <w:r>
        <w:rPr>
          <w:sz w:val="26"/>
          <w:szCs w:val="26"/>
        </w:rPr>
        <w:t>тыс. рублей;</w:t>
      </w:r>
      <w:r w:rsidRPr="00D60D0A">
        <w:rPr>
          <w:sz w:val="26"/>
          <w:szCs w:val="26"/>
        </w:rPr>
        <w:t xml:space="preserve"> </w:t>
      </w:r>
    </w:p>
    <w:p w:rsidR="00D60D0A" w:rsidRDefault="00D60D0A" w:rsidP="00D60D0A">
      <w:pPr>
        <w:tabs>
          <w:tab w:val="left" w:pos="993"/>
        </w:tabs>
        <w:ind w:firstLine="720"/>
        <w:jc w:val="both"/>
        <w:rPr>
          <w:sz w:val="26"/>
          <w:szCs w:val="26"/>
        </w:rPr>
      </w:pPr>
      <w:r>
        <w:rPr>
          <w:sz w:val="26"/>
          <w:szCs w:val="26"/>
        </w:rPr>
        <w:t>- при учет</w:t>
      </w:r>
      <w:r w:rsidR="00437245">
        <w:rPr>
          <w:sz w:val="26"/>
          <w:szCs w:val="26"/>
        </w:rPr>
        <w:t>е</w:t>
      </w:r>
      <w:r>
        <w:rPr>
          <w:sz w:val="26"/>
          <w:szCs w:val="26"/>
        </w:rPr>
        <w:t xml:space="preserve"> имущества муниципальной казны и Реестра муниципального имущества – </w:t>
      </w:r>
      <w:r w:rsidR="000D28E4">
        <w:rPr>
          <w:sz w:val="26"/>
          <w:szCs w:val="26"/>
        </w:rPr>
        <w:t xml:space="preserve">1 020 097,7 </w:t>
      </w:r>
      <w:r>
        <w:rPr>
          <w:sz w:val="26"/>
          <w:szCs w:val="26"/>
        </w:rPr>
        <w:t>тыс. рублей.</w:t>
      </w:r>
    </w:p>
    <w:p w:rsidR="00C62F0F" w:rsidRPr="00D97598" w:rsidRDefault="00C62F0F" w:rsidP="00FA4B49">
      <w:pPr>
        <w:ind w:firstLine="720"/>
        <w:jc w:val="both"/>
        <w:rPr>
          <w:sz w:val="26"/>
          <w:szCs w:val="26"/>
        </w:rPr>
      </w:pPr>
      <w:r w:rsidRPr="00D97598">
        <w:rPr>
          <w:sz w:val="26"/>
          <w:szCs w:val="26"/>
        </w:rPr>
        <w:t xml:space="preserve">Устранено </w:t>
      </w:r>
      <w:r w:rsidR="00D97598">
        <w:rPr>
          <w:sz w:val="26"/>
          <w:szCs w:val="26"/>
        </w:rPr>
        <w:t>20</w:t>
      </w:r>
      <w:r w:rsidRPr="00D97598">
        <w:rPr>
          <w:sz w:val="26"/>
          <w:szCs w:val="26"/>
        </w:rPr>
        <w:t xml:space="preserve"> нарушений и недостатков на общую сумму </w:t>
      </w:r>
      <w:r w:rsidR="00D97598" w:rsidRPr="00D97598">
        <w:rPr>
          <w:sz w:val="26"/>
          <w:szCs w:val="26"/>
        </w:rPr>
        <w:t>252</w:t>
      </w:r>
      <w:r w:rsidR="00D97598">
        <w:rPr>
          <w:sz w:val="26"/>
          <w:szCs w:val="26"/>
        </w:rPr>
        <w:t xml:space="preserve"> </w:t>
      </w:r>
      <w:r w:rsidR="00D97598" w:rsidRPr="00D97598">
        <w:rPr>
          <w:sz w:val="26"/>
          <w:szCs w:val="26"/>
        </w:rPr>
        <w:t>838,</w:t>
      </w:r>
      <w:r w:rsidR="00D97598">
        <w:rPr>
          <w:sz w:val="26"/>
          <w:szCs w:val="26"/>
        </w:rPr>
        <w:t xml:space="preserve">3 </w:t>
      </w:r>
      <w:r w:rsidRPr="00D97598">
        <w:rPr>
          <w:sz w:val="26"/>
          <w:szCs w:val="26"/>
        </w:rPr>
        <w:t>тыс. рублей.</w:t>
      </w:r>
    </w:p>
    <w:p w:rsidR="00C62F0F" w:rsidRDefault="00C62F0F" w:rsidP="00FA4B49">
      <w:pPr>
        <w:ind w:firstLine="720"/>
        <w:jc w:val="both"/>
        <w:rPr>
          <w:sz w:val="26"/>
          <w:szCs w:val="26"/>
        </w:rPr>
      </w:pPr>
      <w:r w:rsidRPr="00C62F0F">
        <w:rPr>
          <w:sz w:val="26"/>
          <w:szCs w:val="26"/>
        </w:rPr>
        <w:t xml:space="preserve">В 2024 году в адрес руководителей объектов контроля Контрольно-счетной </w:t>
      </w:r>
      <w:r w:rsidRPr="00C62F0F">
        <w:rPr>
          <w:sz w:val="26"/>
          <w:szCs w:val="26"/>
        </w:rPr>
        <w:lastRenderedPageBreak/>
        <w:t>палатой направлено 5 представлений по результатам проведенных в 2024 году проверок</w:t>
      </w:r>
      <w:r w:rsidR="00437245">
        <w:rPr>
          <w:sz w:val="26"/>
          <w:szCs w:val="26"/>
        </w:rPr>
        <w:t>, по которым</w:t>
      </w:r>
      <w:r w:rsidR="008A221D" w:rsidRPr="008A221D">
        <w:rPr>
          <w:sz w:val="26"/>
          <w:szCs w:val="26"/>
        </w:rPr>
        <w:t xml:space="preserve"> подготовлен</w:t>
      </w:r>
      <w:r w:rsidR="00437245">
        <w:rPr>
          <w:sz w:val="26"/>
          <w:szCs w:val="26"/>
        </w:rPr>
        <w:t>о и утверждено 5</w:t>
      </w:r>
      <w:r w:rsidR="008A221D" w:rsidRPr="008A221D">
        <w:rPr>
          <w:sz w:val="26"/>
          <w:szCs w:val="26"/>
        </w:rPr>
        <w:t xml:space="preserve"> план</w:t>
      </w:r>
      <w:r w:rsidR="00437245">
        <w:rPr>
          <w:sz w:val="26"/>
          <w:szCs w:val="26"/>
        </w:rPr>
        <w:t>ов</w:t>
      </w:r>
      <w:r w:rsidR="008A221D" w:rsidRPr="008A221D">
        <w:rPr>
          <w:sz w:val="26"/>
          <w:szCs w:val="26"/>
        </w:rPr>
        <w:t xml:space="preserve"> устранения нарушений и недостатков, </w:t>
      </w:r>
      <w:r w:rsidR="00437245">
        <w:rPr>
          <w:sz w:val="26"/>
          <w:szCs w:val="26"/>
        </w:rPr>
        <w:t>1 дорожная карта. С</w:t>
      </w:r>
      <w:r w:rsidR="008A221D" w:rsidRPr="008A221D">
        <w:rPr>
          <w:sz w:val="26"/>
          <w:szCs w:val="26"/>
        </w:rPr>
        <w:t xml:space="preserve">роки исполнения </w:t>
      </w:r>
      <w:r w:rsidR="00437245">
        <w:rPr>
          <w:sz w:val="26"/>
          <w:szCs w:val="26"/>
        </w:rPr>
        <w:t>4</w:t>
      </w:r>
      <w:r w:rsidR="00437245" w:rsidRPr="008A221D">
        <w:rPr>
          <w:sz w:val="26"/>
          <w:szCs w:val="26"/>
        </w:rPr>
        <w:t xml:space="preserve"> план</w:t>
      </w:r>
      <w:r w:rsidR="00437245">
        <w:rPr>
          <w:sz w:val="26"/>
          <w:szCs w:val="26"/>
        </w:rPr>
        <w:t>ов</w:t>
      </w:r>
      <w:r w:rsidR="00437245" w:rsidRPr="008A221D">
        <w:rPr>
          <w:sz w:val="26"/>
          <w:szCs w:val="26"/>
        </w:rPr>
        <w:t xml:space="preserve"> устранения нарушений и недостатков</w:t>
      </w:r>
      <w:r w:rsidR="00437245">
        <w:rPr>
          <w:sz w:val="26"/>
          <w:szCs w:val="26"/>
        </w:rPr>
        <w:t xml:space="preserve"> и дорожной карты</w:t>
      </w:r>
      <w:r w:rsidR="008A221D" w:rsidRPr="008A221D">
        <w:rPr>
          <w:sz w:val="26"/>
          <w:szCs w:val="26"/>
        </w:rPr>
        <w:t xml:space="preserve"> еще не наступили.</w:t>
      </w:r>
      <w:r w:rsidR="008A221D">
        <w:rPr>
          <w:sz w:val="26"/>
          <w:szCs w:val="26"/>
        </w:rPr>
        <w:t xml:space="preserve"> </w:t>
      </w:r>
      <w:r w:rsidR="00D97598">
        <w:rPr>
          <w:sz w:val="26"/>
          <w:szCs w:val="26"/>
        </w:rPr>
        <w:t>Подготовлено и направлено 4 информационных письма.</w:t>
      </w:r>
    </w:p>
    <w:p w:rsidR="00C36D75" w:rsidRDefault="00C36D75" w:rsidP="00C079ED">
      <w:pPr>
        <w:ind w:firstLine="720"/>
        <w:jc w:val="both"/>
        <w:rPr>
          <w:sz w:val="26"/>
          <w:szCs w:val="26"/>
        </w:rPr>
      </w:pPr>
      <w:r w:rsidRPr="00C36D75">
        <w:rPr>
          <w:sz w:val="26"/>
          <w:szCs w:val="26"/>
        </w:rPr>
        <w:t xml:space="preserve">Информация о результатах, проведенных в отчетном периоде контрольных и экспертно-аналитических мероприятий размещалась на официальном сайте </w:t>
      </w:r>
      <w:r>
        <w:rPr>
          <w:sz w:val="26"/>
          <w:szCs w:val="26"/>
        </w:rPr>
        <w:t>администрации Анивского городского округа.</w:t>
      </w:r>
    </w:p>
    <w:p w:rsidR="00C36D75" w:rsidRDefault="00C36D75" w:rsidP="00C079ED">
      <w:pPr>
        <w:ind w:firstLine="720"/>
        <w:jc w:val="both"/>
        <w:rPr>
          <w:sz w:val="26"/>
          <w:szCs w:val="26"/>
        </w:rPr>
      </w:pPr>
    </w:p>
    <w:p w:rsidR="00C36D75" w:rsidRDefault="00C36D75" w:rsidP="00C36D75">
      <w:pPr>
        <w:tabs>
          <w:tab w:val="num" w:pos="0"/>
        </w:tabs>
        <w:ind w:firstLine="720"/>
        <w:jc w:val="center"/>
        <w:rPr>
          <w:b/>
          <w:sz w:val="26"/>
          <w:szCs w:val="26"/>
        </w:rPr>
      </w:pPr>
      <w:r w:rsidRPr="00C36D75">
        <w:rPr>
          <w:b/>
          <w:sz w:val="26"/>
          <w:szCs w:val="26"/>
        </w:rPr>
        <w:t>3. Экспертно-аналитическая деятельность</w:t>
      </w:r>
    </w:p>
    <w:p w:rsidR="00C36D75" w:rsidRDefault="00C36D75" w:rsidP="00C36D75">
      <w:pPr>
        <w:tabs>
          <w:tab w:val="num" w:pos="0"/>
        </w:tabs>
        <w:ind w:firstLine="720"/>
        <w:jc w:val="both"/>
        <w:rPr>
          <w:sz w:val="26"/>
          <w:szCs w:val="26"/>
        </w:rPr>
      </w:pPr>
      <w:r w:rsidRPr="00C36D75">
        <w:rPr>
          <w:sz w:val="26"/>
          <w:szCs w:val="26"/>
        </w:rPr>
        <w:t xml:space="preserve">Важным направлением в работе </w:t>
      </w:r>
      <w:r w:rsidRPr="00463FD1">
        <w:rPr>
          <w:sz w:val="26"/>
          <w:szCs w:val="26"/>
        </w:rPr>
        <w:t>Контрольно-счетн</w:t>
      </w:r>
      <w:r>
        <w:rPr>
          <w:sz w:val="26"/>
          <w:szCs w:val="26"/>
        </w:rPr>
        <w:t>ой</w:t>
      </w:r>
      <w:r w:rsidRPr="00082F63">
        <w:rPr>
          <w:spacing w:val="-10"/>
        </w:rPr>
        <w:t xml:space="preserve"> </w:t>
      </w:r>
      <w:r w:rsidRPr="00463FD1">
        <w:rPr>
          <w:sz w:val="26"/>
          <w:szCs w:val="26"/>
        </w:rPr>
        <w:t>палат</w:t>
      </w:r>
      <w:r>
        <w:rPr>
          <w:sz w:val="26"/>
          <w:szCs w:val="26"/>
        </w:rPr>
        <w:t xml:space="preserve">ы </w:t>
      </w:r>
      <w:r w:rsidRPr="00C36D75">
        <w:rPr>
          <w:sz w:val="26"/>
          <w:szCs w:val="26"/>
        </w:rPr>
        <w:t xml:space="preserve">в </w:t>
      </w:r>
      <w:r>
        <w:rPr>
          <w:sz w:val="26"/>
          <w:szCs w:val="26"/>
        </w:rPr>
        <w:t xml:space="preserve">2024 </w:t>
      </w:r>
      <w:r w:rsidRPr="00C36D75">
        <w:rPr>
          <w:sz w:val="26"/>
          <w:szCs w:val="26"/>
        </w:rPr>
        <w:t xml:space="preserve">году являлась экспертно-аналитическая деятельность, в рамках которой проводились финансово экономические экспертизы поступивших проектов решений </w:t>
      </w:r>
      <w:r>
        <w:rPr>
          <w:sz w:val="26"/>
          <w:szCs w:val="26"/>
        </w:rPr>
        <w:t>Собрания Анивского городского округа</w:t>
      </w:r>
      <w:r w:rsidRPr="00C36D75">
        <w:rPr>
          <w:sz w:val="26"/>
          <w:szCs w:val="26"/>
        </w:rPr>
        <w:t xml:space="preserve">, а также отдельные экспертно-аналитические мероприятия в соответствии с планом работы. Проведение экспертно-аналитических мероприятий направлено на обеспечение единой системы контроля, реализуемого на стадии предварительного контроля, что позволяет исключить многие из устанавливаемых в ходе последующего контроля (проверок) нарушений и прямо влияет на качество бюджетного планирования. </w:t>
      </w:r>
    </w:p>
    <w:p w:rsidR="00C36D75" w:rsidRDefault="00C36D75" w:rsidP="00C36D75">
      <w:pPr>
        <w:tabs>
          <w:tab w:val="num" w:pos="0"/>
        </w:tabs>
        <w:ind w:firstLine="720"/>
        <w:jc w:val="both"/>
        <w:rPr>
          <w:sz w:val="26"/>
          <w:szCs w:val="26"/>
        </w:rPr>
      </w:pPr>
      <w:r w:rsidRPr="00C36D75">
        <w:rPr>
          <w:sz w:val="26"/>
          <w:szCs w:val="26"/>
        </w:rPr>
        <w:t xml:space="preserve">В целях непосредственной реализации вышеуказанных задач в 2024 году проведено </w:t>
      </w:r>
      <w:r w:rsidR="00D80298">
        <w:rPr>
          <w:sz w:val="26"/>
          <w:szCs w:val="26"/>
        </w:rPr>
        <w:t>12</w:t>
      </w:r>
      <w:r w:rsidRPr="00C36D75">
        <w:rPr>
          <w:sz w:val="26"/>
          <w:szCs w:val="26"/>
        </w:rPr>
        <w:t xml:space="preserve"> экспертно-аналитических мероприятий, по результатам которых подготовлено </w:t>
      </w:r>
      <w:r w:rsidR="00D80298">
        <w:rPr>
          <w:sz w:val="26"/>
          <w:szCs w:val="26"/>
        </w:rPr>
        <w:t>12</w:t>
      </w:r>
      <w:r w:rsidRPr="00C36D75">
        <w:rPr>
          <w:sz w:val="26"/>
          <w:szCs w:val="26"/>
        </w:rPr>
        <w:t xml:space="preserve"> заключений. </w:t>
      </w:r>
    </w:p>
    <w:p w:rsidR="00C36D75" w:rsidRDefault="00C36D75" w:rsidP="00D80298">
      <w:pPr>
        <w:tabs>
          <w:tab w:val="num" w:pos="0"/>
        </w:tabs>
        <w:ind w:firstLine="720"/>
        <w:jc w:val="both"/>
        <w:rPr>
          <w:sz w:val="26"/>
          <w:szCs w:val="26"/>
        </w:rPr>
      </w:pPr>
      <w:r w:rsidRPr="00C36D75">
        <w:rPr>
          <w:sz w:val="26"/>
          <w:szCs w:val="26"/>
        </w:rPr>
        <w:t xml:space="preserve">По направляемым в </w:t>
      </w:r>
      <w:r w:rsidR="00D80298" w:rsidRPr="00463FD1">
        <w:rPr>
          <w:sz w:val="26"/>
          <w:szCs w:val="26"/>
        </w:rPr>
        <w:t>Контрольно-счетн</w:t>
      </w:r>
      <w:r w:rsidR="00D80298">
        <w:rPr>
          <w:sz w:val="26"/>
          <w:szCs w:val="26"/>
        </w:rPr>
        <w:t>ой</w:t>
      </w:r>
      <w:r w:rsidR="00D80298" w:rsidRPr="00082F63">
        <w:rPr>
          <w:spacing w:val="-10"/>
        </w:rPr>
        <w:t xml:space="preserve"> </w:t>
      </w:r>
      <w:r w:rsidR="00D80298" w:rsidRPr="00463FD1">
        <w:rPr>
          <w:sz w:val="26"/>
          <w:szCs w:val="26"/>
        </w:rPr>
        <w:t>палат</w:t>
      </w:r>
      <w:r w:rsidR="00D80298">
        <w:rPr>
          <w:sz w:val="26"/>
          <w:szCs w:val="26"/>
        </w:rPr>
        <w:t xml:space="preserve">у </w:t>
      </w:r>
      <w:r w:rsidRPr="00C36D75">
        <w:rPr>
          <w:sz w:val="26"/>
          <w:szCs w:val="26"/>
        </w:rPr>
        <w:t xml:space="preserve">проектам решений </w:t>
      </w:r>
      <w:r w:rsidR="00D80298">
        <w:rPr>
          <w:sz w:val="26"/>
          <w:szCs w:val="26"/>
        </w:rPr>
        <w:t>Собрания Анивского городского округа</w:t>
      </w:r>
      <w:r w:rsidRPr="00C36D75">
        <w:rPr>
          <w:sz w:val="26"/>
          <w:szCs w:val="26"/>
        </w:rPr>
        <w:t xml:space="preserve"> подготовлено </w:t>
      </w:r>
      <w:r w:rsidR="00D80298">
        <w:rPr>
          <w:sz w:val="26"/>
          <w:szCs w:val="26"/>
        </w:rPr>
        <w:t>9 заключений</w:t>
      </w:r>
      <w:r w:rsidRPr="00C36D75">
        <w:rPr>
          <w:sz w:val="26"/>
          <w:szCs w:val="26"/>
        </w:rPr>
        <w:t xml:space="preserve">. </w:t>
      </w:r>
      <w:r w:rsidR="00D80298">
        <w:rPr>
          <w:sz w:val="26"/>
          <w:szCs w:val="26"/>
        </w:rPr>
        <w:t>В</w:t>
      </w:r>
      <w:r w:rsidRPr="00C36D75">
        <w:rPr>
          <w:sz w:val="26"/>
          <w:szCs w:val="26"/>
        </w:rPr>
        <w:t xml:space="preserve"> отчетном периоде в </w:t>
      </w:r>
      <w:r w:rsidR="00D80298">
        <w:rPr>
          <w:sz w:val="26"/>
          <w:szCs w:val="26"/>
        </w:rPr>
        <w:t>Собрание Анивского городского округа и мэру Анивского городского округа</w:t>
      </w:r>
      <w:r w:rsidRPr="00C36D75">
        <w:rPr>
          <w:sz w:val="26"/>
          <w:szCs w:val="26"/>
        </w:rPr>
        <w:t xml:space="preserve"> направлялась соответствующая информация по анализу исполнения бюджета </w:t>
      </w:r>
      <w:r w:rsidR="00D80298">
        <w:rPr>
          <w:sz w:val="26"/>
          <w:szCs w:val="26"/>
        </w:rPr>
        <w:t>муниципального образования «Анивский городской округ»</w:t>
      </w:r>
      <w:r w:rsidRPr="00C36D75">
        <w:rPr>
          <w:sz w:val="26"/>
          <w:szCs w:val="26"/>
        </w:rPr>
        <w:t xml:space="preserve"> за 3, 6 и 9 месяцев 2024 года. </w:t>
      </w:r>
    </w:p>
    <w:p w:rsidR="00C36D75" w:rsidRDefault="00C36D75" w:rsidP="00C36D75">
      <w:pPr>
        <w:tabs>
          <w:tab w:val="num" w:pos="0"/>
        </w:tabs>
        <w:ind w:firstLine="720"/>
        <w:jc w:val="both"/>
        <w:rPr>
          <w:sz w:val="26"/>
          <w:szCs w:val="26"/>
        </w:rPr>
      </w:pPr>
      <w:r w:rsidRPr="00C36D75">
        <w:rPr>
          <w:sz w:val="26"/>
          <w:szCs w:val="26"/>
        </w:rPr>
        <w:t xml:space="preserve">По итогам экспертно-аналитической деятельности </w:t>
      </w:r>
      <w:r w:rsidR="00210706" w:rsidRPr="00463FD1">
        <w:rPr>
          <w:sz w:val="26"/>
          <w:szCs w:val="26"/>
        </w:rPr>
        <w:t>Контрольно-счетн</w:t>
      </w:r>
      <w:r w:rsidR="00210706">
        <w:rPr>
          <w:sz w:val="26"/>
          <w:szCs w:val="26"/>
        </w:rPr>
        <w:t>ой</w:t>
      </w:r>
      <w:r w:rsidR="00210706" w:rsidRPr="00082F63">
        <w:rPr>
          <w:spacing w:val="-10"/>
        </w:rPr>
        <w:t xml:space="preserve"> </w:t>
      </w:r>
      <w:r w:rsidR="00210706" w:rsidRPr="00463FD1">
        <w:rPr>
          <w:sz w:val="26"/>
          <w:szCs w:val="26"/>
        </w:rPr>
        <w:t>палат</w:t>
      </w:r>
      <w:r w:rsidR="00210706">
        <w:rPr>
          <w:sz w:val="26"/>
          <w:szCs w:val="26"/>
        </w:rPr>
        <w:t xml:space="preserve">ой </w:t>
      </w:r>
      <w:r w:rsidRPr="00010C44">
        <w:rPr>
          <w:sz w:val="26"/>
          <w:szCs w:val="26"/>
        </w:rPr>
        <w:t>выявлен</w:t>
      </w:r>
      <w:r w:rsidR="00210706" w:rsidRPr="00010C44">
        <w:rPr>
          <w:sz w:val="26"/>
          <w:szCs w:val="26"/>
        </w:rPr>
        <w:t>о</w:t>
      </w:r>
      <w:r w:rsidRPr="00010C44">
        <w:rPr>
          <w:sz w:val="26"/>
          <w:szCs w:val="26"/>
        </w:rPr>
        <w:t xml:space="preserve"> недостатк</w:t>
      </w:r>
      <w:r w:rsidR="00210706" w:rsidRPr="00010C44">
        <w:rPr>
          <w:sz w:val="26"/>
          <w:szCs w:val="26"/>
        </w:rPr>
        <w:t>ов</w:t>
      </w:r>
      <w:r w:rsidRPr="00010C44">
        <w:rPr>
          <w:sz w:val="26"/>
          <w:szCs w:val="26"/>
        </w:rPr>
        <w:t xml:space="preserve"> и несоответствий в количестве </w:t>
      </w:r>
      <w:r w:rsidR="00854746">
        <w:rPr>
          <w:sz w:val="26"/>
          <w:szCs w:val="26"/>
        </w:rPr>
        <w:t>2</w:t>
      </w:r>
      <w:r w:rsidR="00210706" w:rsidRPr="00010C44">
        <w:rPr>
          <w:sz w:val="26"/>
          <w:szCs w:val="26"/>
        </w:rPr>
        <w:t xml:space="preserve"> ед.</w:t>
      </w:r>
      <w:r w:rsidR="00854746">
        <w:rPr>
          <w:sz w:val="26"/>
          <w:szCs w:val="26"/>
        </w:rPr>
        <w:t xml:space="preserve"> </w:t>
      </w:r>
      <w:r w:rsidR="00210706" w:rsidRPr="00010C44">
        <w:rPr>
          <w:sz w:val="26"/>
          <w:szCs w:val="26"/>
        </w:rPr>
        <w:t xml:space="preserve">технического характера, в </w:t>
      </w:r>
      <w:r w:rsidR="00825827">
        <w:rPr>
          <w:sz w:val="26"/>
          <w:szCs w:val="26"/>
        </w:rPr>
        <w:t xml:space="preserve">том числе в </w:t>
      </w:r>
      <w:r w:rsidR="00210706" w:rsidRPr="00010C44">
        <w:rPr>
          <w:sz w:val="26"/>
          <w:szCs w:val="26"/>
        </w:rPr>
        <w:t>части несоответстви</w:t>
      </w:r>
      <w:r w:rsidR="00825827">
        <w:rPr>
          <w:sz w:val="26"/>
          <w:szCs w:val="26"/>
        </w:rPr>
        <w:t>я</w:t>
      </w:r>
      <w:r w:rsidR="00210706" w:rsidRPr="00010C44">
        <w:rPr>
          <w:sz w:val="26"/>
          <w:szCs w:val="26"/>
        </w:rPr>
        <w:t xml:space="preserve"> отдельных плановых показателей в отчете об исполнении бюджета за 1 квартал 2024 года</w:t>
      </w:r>
      <w:r w:rsidRPr="00010C44">
        <w:rPr>
          <w:sz w:val="26"/>
          <w:szCs w:val="26"/>
        </w:rPr>
        <w:t xml:space="preserve">. </w:t>
      </w:r>
      <w:r w:rsidR="00010C44" w:rsidRPr="00463FD1">
        <w:rPr>
          <w:sz w:val="26"/>
          <w:szCs w:val="26"/>
        </w:rPr>
        <w:t>Контрольно-счетн</w:t>
      </w:r>
      <w:r w:rsidR="00010C44">
        <w:rPr>
          <w:sz w:val="26"/>
          <w:szCs w:val="26"/>
        </w:rPr>
        <w:t>ой</w:t>
      </w:r>
      <w:r w:rsidR="00010C44" w:rsidRPr="00082F63">
        <w:rPr>
          <w:spacing w:val="-10"/>
        </w:rPr>
        <w:t xml:space="preserve"> </w:t>
      </w:r>
      <w:r w:rsidR="00010C44" w:rsidRPr="00463FD1">
        <w:rPr>
          <w:sz w:val="26"/>
          <w:szCs w:val="26"/>
        </w:rPr>
        <w:t>палат</w:t>
      </w:r>
      <w:r w:rsidR="00010C44">
        <w:rPr>
          <w:sz w:val="26"/>
          <w:szCs w:val="26"/>
        </w:rPr>
        <w:t>ой</w:t>
      </w:r>
      <w:r w:rsidRPr="00010C44">
        <w:rPr>
          <w:sz w:val="26"/>
          <w:szCs w:val="26"/>
        </w:rPr>
        <w:t xml:space="preserve"> направлено</w:t>
      </w:r>
      <w:r w:rsidRPr="00C36D75">
        <w:rPr>
          <w:sz w:val="26"/>
          <w:szCs w:val="26"/>
        </w:rPr>
        <w:t xml:space="preserve"> </w:t>
      </w:r>
      <w:r w:rsidR="009F2BC7">
        <w:rPr>
          <w:sz w:val="26"/>
          <w:szCs w:val="26"/>
        </w:rPr>
        <w:t>5</w:t>
      </w:r>
      <w:r w:rsidRPr="00C36D75">
        <w:rPr>
          <w:sz w:val="26"/>
          <w:szCs w:val="26"/>
        </w:rPr>
        <w:t xml:space="preserve"> предложени</w:t>
      </w:r>
      <w:r w:rsidR="00010C44">
        <w:rPr>
          <w:sz w:val="26"/>
          <w:szCs w:val="26"/>
        </w:rPr>
        <w:t>й</w:t>
      </w:r>
      <w:r w:rsidRPr="00C36D75">
        <w:rPr>
          <w:sz w:val="26"/>
          <w:szCs w:val="26"/>
        </w:rPr>
        <w:t xml:space="preserve"> (рекомендации). Заключения </w:t>
      </w:r>
      <w:r w:rsidR="00010C44" w:rsidRPr="00463FD1">
        <w:rPr>
          <w:sz w:val="26"/>
          <w:szCs w:val="26"/>
        </w:rPr>
        <w:t>Контрольно-счетн</w:t>
      </w:r>
      <w:r w:rsidR="00010C44">
        <w:rPr>
          <w:sz w:val="26"/>
          <w:szCs w:val="26"/>
        </w:rPr>
        <w:t>ой</w:t>
      </w:r>
      <w:r w:rsidR="00010C44" w:rsidRPr="00082F63">
        <w:rPr>
          <w:spacing w:val="-10"/>
        </w:rPr>
        <w:t xml:space="preserve"> </w:t>
      </w:r>
      <w:r w:rsidR="00010C44" w:rsidRPr="00463FD1">
        <w:rPr>
          <w:sz w:val="26"/>
          <w:szCs w:val="26"/>
        </w:rPr>
        <w:t>палат</w:t>
      </w:r>
      <w:r w:rsidR="00010C44">
        <w:rPr>
          <w:sz w:val="26"/>
          <w:szCs w:val="26"/>
        </w:rPr>
        <w:t>ы</w:t>
      </w:r>
      <w:r w:rsidRPr="00C36D75">
        <w:rPr>
          <w:sz w:val="26"/>
          <w:szCs w:val="26"/>
        </w:rPr>
        <w:t xml:space="preserve"> рассмотрены на заседаниях </w:t>
      </w:r>
      <w:r w:rsidR="00010C44">
        <w:rPr>
          <w:sz w:val="26"/>
          <w:szCs w:val="26"/>
        </w:rPr>
        <w:t>постоянных</w:t>
      </w:r>
      <w:r w:rsidRPr="00C36D75">
        <w:rPr>
          <w:sz w:val="26"/>
          <w:szCs w:val="26"/>
        </w:rPr>
        <w:t xml:space="preserve"> комиссий </w:t>
      </w:r>
      <w:r w:rsidR="00010C44">
        <w:rPr>
          <w:sz w:val="26"/>
          <w:szCs w:val="26"/>
        </w:rPr>
        <w:t>Собрания Анивского городского округа</w:t>
      </w:r>
      <w:r w:rsidRPr="00C36D75">
        <w:rPr>
          <w:sz w:val="26"/>
          <w:szCs w:val="26"/>
        </w:rPr>
        <w:t>, разработчиками проектов нормативных пр</w:t>
      </w:r>
      <w:r w:rsidR="00854746">
        <w:rPr>
          <w:sz w:val="26"/>
          <w:szCs w:val="26"/>
        </w:rPr>
        <w:t xml:space="preserve">авовых актов </w:t>
      </w:r>
      <w:r w:rsidRPr="00C36D75">
        <w:rPr>
          <w:sz w:val="26"/>
          <w:szCs w:val="26"/>
        </w:rPr>
        <w:t xml:space="preserve">устранено (учтено) </w:t>
      </w:r>
      <w:r w:rsidR="00AD5206">
        <w:rPr>
          <w:sz w:val="26"/>
          <w:szCs w:val="26"/>
        </w:rPr>
        <w:t>4</w:t>
      </w:r>
      <w:r w:rsidRPr="00C36D75">
        <w:rPr>
          <w:sz w:val="26"/>
          <w:szCs w:val="26"/>
        </w:rPr>
        <w:t xml:space="preserve"> предложени</w:t>
      </w:r>
      <w:r w:rsidR="00AD5206">
        <w:rPr>
          <w:sz w:val="26"/>
          <w:szCs w:val="26"/>
        </w:rPr>
        <w:t>я</w:t>
      </w:r>
      <w:r w:rsidRPr="00C36D75">
        <w:rPr>
          <w:sz w:val="26"/>
          <w:szCs w:val="26"/>
        </w:rPr>
        <w:t xml:space="preserve"> </w:t>
      </w:r>
      <w:r w:rsidR="00010C44" w:rsidRPr="00463FD1">
        <w:rPr>
          <w:sz w:val="26"/>
          <w:szCs w:val="26"/>
        </w:rPr>
        <w:t>Контрольно-счетн</w:t>
      </w:r>
      <w:r w:rsidR="00010C44">
        <w:rPr>
          <w:sz w:val="26"/>
          <w:szCs w:val="26"/>
        </w:rPr>
        <w:t>ой</w:t>
      </w:r>
      <w:r w:rsidR="00010C44" w:rsidRPr="00082F63">
        <w:rPr>
          <w:spacing w:val="-10"/>
        </w:rPr>
        <w:t xml:space="preserve"> </w:t>
      </w:r>
      <w:r w:rsidR="00010C44" w:rsidRPr="00463FD1">
        <w:rPr>
          <w:sz w:val="26"/>
          <w:szCs w:val="26"/>
        </w:rPr>
        <w:t>палат</w:t>
      </w:r>
      <w:r w:rsidR="00010C44">
        <w:rPr>
          <w:sz w:val="26"/>
          <w:szCs w:val="26"/>
        </w:rPr>
        <w:t>ы</w:t>
      </w:r>
      <w:r w:rsidRPr="00C36D75">
        <w:rPr>
          <w:sz w:val="26"/>
          <w:szCs w:val="26"/>
        </w:rPr>
        <w:t xml:space="preserve">. </w:t>
      </w:r>
    </w:p>
    <w:p w:rsidR="000B3829" w:rsidRDefault="00C36D75" w:rsidP="0064663C">
      <w:pPr>
        <w:tabs>
          <w:tab w:val="num" w:pos="0"/>
        </w:tabs>
        <w:ind w:firstLine="720"/>
        <w:jc w:val="both"/>
        <w:rPr>
          <w:sz w:val="26"/>
          <w:szCs w:val="26"/>
        </w:rPr>
      </w:pPr>
      <w:r w:rsidRPr="00C36D75">
        <w:rPr>
          <w:sz w:val="26"/>
          <w:szCs w:val="26"/>
        </w:rPr>
        <w:t xml:space="preserve">Динамика количества экспертных заключений (включая анализ), подготовленных </w:t>
      </w:r>
      <w:r w:rsidR="00010C44" w:rsidRPr="00463FD1">
        <w:rPr>
          <w:sz w:val="26"/>
          <w:szCs w:val="26"/>
        </w:rPr>
        <w:t>Контрольно-счетн</w:t>
      </w:r>
      <w:r w:rsidR="00010C44">
        <w:rPr>
          <w:sz w:val="26"/>
          <w:szCs w:val="26"/>
        </w:rPr>
        <w:t>ой</w:t>
      </w:r>
      <w:r w:rsidR="00010C44" w:rsidRPr="00082F63">
        <w:rPr>
          <w:spacing w:val="-10"/>
        </w:rPr>
        <w:t xml:space="preserve"> </w:t>
      </w:r>
      <w:r w:rsidR="00010C44" w:rsidRPr="00463FD1">
        <w:rPr>
          <w:sz w:val="26"/>
          <w:szCs w:val="26"/>
        </w:rPr>
        <w:t>палат</w:t>
      </w:r>
      <w:r w:rsidR="00010C44">
        <w:rPr>
          <w:sz w:val="26"/>
          <w:szCs w:val="26"/>
        </w:rPr>
        <w:t>ой</w:t>
      </w:r>
      <w:r w:rsidRPr="00C36D75">
        <w:rPr>
          <w:sz w:val="26"/>
          <w:szCs w:val="26"/>
        </w:rPr>
        <w:t xml:space="preserve"> за 2022-2024 годы, представлена на следующей диаграмме:</w:t>
      </w:r>
      <w:r w:rsidR="0064663C">
        <w:rPr>
          <w:sz w:val="26"/>
          <w:szCs w:val="26"/>
        </w:rPr>
        <w:t xml:space="preserve">        </w:t>
      </w:r>
    </w:p>
    <w:p w:rsidR="0042030E" w:rsidRDefault="0042030E" w:rsidP="0064663C">
      <w:pPr>
        <w:tabs>
          <w:tab w:val="num" w:pos="0"/>
        </w:tabs>
        <w:ind w:firstLine="720"/>
        <w:jc w:val="both"/>
        <w:rPr>
          <w:sz w:val="26"/>
          <w:szCs w:val="26"/>
        </w:rPr>
      </w:pPr>
    </w:p>
    <w:p w:rsidR="00926552" w:rsidRDefault="0064663C" w:rsidP="000B3829">
      <w:pPr>
        <w:tabs>
          <w:tab w:val="num" w:pos="0"/>
        </w:tabs>
        <w:ind w:firstLine="720"/>
        <w:jc w:val="right"/>
        <w:rPr>
          <w:sz w:val="26"/>
          <w:szCs w:val="26"/>
        </w:rPr>
      </w:pPr>
      <w:r>
        <w:rPr>
          <w:sz w:val="26"/>
          <w:szCs w:val="26"/>
        </w:rPr>
        <w:t xml:space="preserve">                                                                                  </w:t>
      </w:r>
      <w:r w:rsidR="00926210">
        <w:rPr>
          <w:szCs w:val="26"/>
        </w:rPr>
        <w:t>Диаграмма 2</w:t>
      </w:r>
    </w:p>
    <w:p w:rsidR="00926552" w:rsidRDefault="00926552" w:rsidP="00C36D75">
      <w:pPr>
        <w:tabs>
          <w:tab w:val="num" w:pos="0"/>
        </w:tabs>
        <w:ind w:firstLine="720"/>
        <w:jc w:val="both"/>
        <w:rPr>
          <w:sz w:val="26"/>
          <w:szCs w:val="26"/>
        </w:rPr>
      </w:pPr>
      <w:r>
        <w:rPr>
          <w:noProof/>
          <w:sz w:val="26"/>
          <w:szCs w:val="26"/>
          <w:lang w:eastAsia="ru-RU"/>
        </w:rPr>
        <w:drawing>
          <wp:inline distT="0" distB="0" distL="0" distR="0">
            <wp:extent cx="5486400" cy="1122218"/>
            <wp:effectExtent l="0" t="0" r="0" b="190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10C44" w:rsidRPr="00C36D75" w:rsidRDefault="00010C44" w:rsidP="00C36D75">
      <w:pPr>
        <w:tabs>
          <w:tab w:val="num" w:pos="0"/>
        </w:tabs>
        <w:ind w:firstLine="720"/>
        <w:jc w:val="both"/>
        <w:rPr>
          <w:sz w:val="26"/>
          <w:szCs w:val="26"/>
        </w:rPr>
      </w:pPr>
    </w:p>
    <w:p w:rsidR="00E62B07" w:rsidRDefault="00E62B07" w:rsidP="00C36D75">
      <w:pPr>
        <w:tabs>
          <w:tab w:val="num" w:pos="0"/>
        </w:tabs>
        <w:ind w:firstLine="720"/>
        <w:jc w:val="center"/>
        <w:rPr>
          <w:b/>
          <w:sz w:val="26"/>
          <w:szCs w:val="26"/>
        </w:rPr>
      </w:pPr>
    </w:p>
    <w:p w:rsidR="00E62B07" w:rsidRDefault="00E62B07" w:rsidP="00C36D75">
      <w:pPr>
        <w:tabs>
          <w:tab w:val="num" w:pos="0"/>
        </w:tabs>
        <w:ind w:firstLine="720"/>
        <w:jc w:val="center"/>
        <w:rPr>
          <w:b/>
          <w:sz w:val="26"/>
          <w:szCs w:val="26"/>
        </w:rPr>
      </w:pPr>
    </w:p>
    <w:p w:rsidR="001A2576" w:rsidRDefault="001A2576" w:rsidP="00C36D75">
      <w:pPr>
        <w:tabs>
          <w:tab w:val="num" w:pos="0"/>
        </w:tabs>
        <w:ind w:firstLine="720"/>
        <w:jc w:val="center"/>
        <w:rPr>
          <w:b/>
          <w:sz w:val="26"/>
          <w:szCs w:val="26"/>
        </w:rPr>
      </w:pPr>
    </w:p>
    <w:p w:rsidR="00E62B07" w:rsidRDefault="00E62B07" w:rsidP="00C36D75">
      <w:pPr>
        <w:tabs>
          <w:tab w:val="num" w:pos="0"/>
        </w:tabs>
        <w:ind w:firstLine="720"/>
        <w:jc w:val="center"/>
        <w:rPr>
          <w:b/>
          <w:sz w:val="26"/>
          <w:szCs w:val="26"/>
        </w:rPr>
      </w:pPr>
    </w:p>
    <w:p w:rsidR="00C36D75" w:rsidRDefault="00C36D75" w:rsidP="00C36D75">
      <w:pPr>
        <w:tabs>
          <w:tab w:val="num" w:pos="0"/>
        </w:tabs>
        <w:ind w:firstLine="720"/>
        <w:jc w:val="center"/>
        <w:rPr>
          <w:b/>
          <w:sz w:val="26"/>
          <w:szCs w:val="26"/>
        </w:rPr>
      </w:pPr>
      <w:r w:rsidRPr="00C36D75">
        <w:rPr>
          <w:b/>
          <w:sz w:val="26"/>
          <w:szCs w:val="26"/>
        </w:rPr>
        <w:lastRenderedPageBreak/>
        <w:t xml:space="preserve">3.1. Экспертиза проекта решения о бюджете на будущий год и плановый </w:t>
      </w:r>
      <w:r w:rsidR="00854746">
        <w:rPr>
          <w:b/>
          <w:sz w:val="26"/>
          <w:szCs w:val="26"/>
        </w:rPr>
        <w:t>период</w:t>
      </w:r>
    </w:p>
    <w:p w:rsidR="00854746" w:rsidRPr="00854746" w:rsidRDefault="00854746" w:rsidP="00854746">
      <w:pPr>
        <w:tabs>
          <w:tab w:val="num" w:pos="0"/>
        </w:tabs>
        <w:ind w:firstLine="720"/>
        <w:jc w:val="both"/>
        <w:rPr>
          <w:sz w:val="26"/>
          <w:szCs w:val="26"/>
        </w:rPr>
      </w:pPr>
      <w:r w:rsidRPr="00854746">
        <w:rPr>
          <w:sz w:val="26"/>
          <w:szCs w:val="26"/>
        </w:rPr>
        <w:t xml:space="preserve">В рамках предварительного контроля в минувшем году важным мероприятием являлась проведенная </w:t>
      </w:r>
      <w:r w:rsidRPr="00463FD1">
        <w:rPr>
          <w:sz w:val="26"/>
          <w:szCs w:val="26"/>
        </w:rPr>
        <w:t>Контрольно-счетн</w:t>
      </w:r>
      <w:r>
        <w:rPr>
          <w:sz w:val="26"/>
          <w:szCs w:val="26"/>
        </w:rPr>
        <w:t>ой</w:t>
      </w:r>
      <w:r w:rsidRPr="00082F63">
        <w:rPr>
          <w:spacing w:val="-10"/>
        </w:rPr>
        <w:t xml:space="preserve"> </w:t>
      </w:r>
      <w:r w:rsidRPr="00463FD1">
        <w:rPr>
          <w:sz w:val="26"/>
          <w:szCs w:val="26"/>
        </w:rPr>
        <w:t>палат</w:t>
      </w:r>
      <w:r>
        <w:rPr>
          <w:sz w:val="26"/>
          <w:szCs w:val="26"/>
        </w:rPr>
        <w:t>ой</w:t>
      </w:r>
      <w:r w:rsidRPr="00854746">
        <w:rPr>
          <w:sz w:val="26"/>
          <w:szCs w:val="26"/>
        </w:rPr>
        <w:t xml:space="preserve"> экспертиза проекта решения </w:t>
      </w:r>
      <w:r>
        <w:rPr>
          <w:sz w:val="26"/>
          <w:szCs w:val="26"/>
        </w:rPr>
        <w:t>Собрания</w:t>
      </w:r>
      <w:r w:rsidRPr="00854746">
        <w:rPr>
          <w:sz w:val="26"/>
          <w:szCs w:val="26"/>
        </w:rPr>
        <w:t xml:space="preserve"> «О бюджете </w:t>
      </w:r>
      <w:r>
        <w:rPr>
          <w:sz w:val="26"/>
          <w:szCs w:val="26"/>
        </w:rPr>
        <w:t xml:space="preserve">Анивского муниципального округа </w:t>
      </w:r>
      <w:r w:rsidRPr="00A33B40">
        <w:rPr>
          <w:sz w:val="26"/>
          <w:szCs w:val="26"/>
        </w:rPr>
        <w:t>Сахалинской области на</w:t>
      </w:r>
      <w:r w:rsidRPr="00854746">
        <w:rPr>
          <w:sz w:val="26"/>
          <w:szCs w:val="26"/>
        </w:rPr>
        <w:t xml:space="preserve"> 2025 год и на плановый период 2026 и 2027 годов» (далее – проект решения о бюджете). В заключении депутатам </w:t>
      </w:r>
      <w:r>
        <w:rPr>
          <w:sz w:val="26"/>
          <w:szCs w:val="26"/>
        </w:rPr>
        <w:t>Собрания</w:t>
      </w:r>
      <w:r w:rsidRPr="00854746">
        <w:rPr>
          <w:sz w:val="26"/>
          <w:szCs w:val="26"/>
        </w:rPr>
        <w:t xml:space="preserve"> представлена общая характеристика проекта решения о бюджете; оценка соответствия внесенного проекта решения о бюджете сведениям и документам, являющимся основанием для составления проекта бюджета; оценка соответствия текстовой части и структуры проекта решения о бюджете требованиям бюджетного законодательства; оценка достоверности и полноты отражения доходов в доходной части бюджета, оценка запланированных бюджетных ассигнований на реализацию мероприятий муниципальных программ. </w:t>
      </w:r>
    </w:p>
    <w:p w:rsidR="00854746" w:rsidRPr="00854746" w:rsidRDefault="00854746" w:rsidP="00854746">
      <w:pPr>
        <w:tabs>
          <w:tab w:val="num" w:pos="0"/>
        </w:tabs>
        <w:ind w:firstLine="720"/>
        <w:jc w:val="both"/>
        <w:rPr>
          <w:sz w:val="26"/>
          <w:szCs w:val="26"/>
        </w:rPr>
      </w:pPr>
      <w:r w:rsidRPr="00854746">
        <w:rPr>
          <w:sz w:val="26"/>
          <w:szCs w:val="26"/>
        </w:rPr>
        <w:t xml:space="preserve">В заключении </w:t>
      </w:r>
      <w:r w:rsidRPr="00463FD1">
        <w:rPr>
          <w:sz w:val="26"/>
          <w:szCs w:val="26"/>
        </w:rPr>
        <w:t>Контрольно-счетн</w:t>
      </w:r>
      <w:r>
        <w:rPr>
          <w:sz w:val="26"/>
          <w:szCs w:val="26"/>
        </w:rPr>
        <w:t>ой</w:t>
      </w:r>
      <w:r w:rsidRPr="00082F63">
        <w:rPr>
          <w:spacing w:val="-10"/>
        </w:rPr>
        <w:t xml:space="preserve"> </w:t>
      </w:r>
      <w:r w:rsidRPr="00463FD1">
        <w:rPr>
          <w:sz w:val="26"/>
          <w:szCs w:val="26"/>
        </w:rPr>
        <w:t>палат</w:t>
      </w:r>
      <w:r>
        <w:rPr>
          <w:sz w:val="26"/>
          <w:szCs w:val="26"/>
        </w:rPr>
        <w:t>ой</w:t>
      </w:r>
      <w:r w:rsidRPr="00854746">
        <w:rPr>
          <w:sz w:val="26"/>
          <w:szCs w:val="26"/>
        </w:rPr>
        <w:t xml:space="preserve"> отмечено, что работа с имеющейся задолженностью</w:t>
      </w:r>
      <w:r w:rsidR="00B13D0C">
        <w:rPr>
          <w:sz w:val="26"/>
          <w:szCs w:val="26"/>
        </w:rPr>
        <w:t>, рассмотрение вопроса о введении нового налога, мо</w:t>
      </w:r>
      <w:r w:rsidR="002161C0">
        <w:rPr>
          <w:sz w:val="26"/>
          <w:szCs w:val="26"/>
        </w:rPr>
        <w:t>гут</w:t>
      </w:r>
      <w:r w:rsidR="00B13D0C">
        <w:rPr>
          <w:sz w:val="26"/>
          <w:szCs w:val="26"/>
        </w:rPr>
        <w:t xml:space="preserve"> являться </w:t>
      </w:r>
      <w:r w:rsidR="00B13D0C" w:rsidRPr="00B13D0C">
        <w:rPr>
          <w:sz w:val="26"/>
          <w:szCs w:val="26"/>
        </w:rPr>
        <w:t>резервом поступления доходов</w:t>
      </w:r>
      <w:r w:rsidRPr="00B13D0C">
        <w:rPr>
          <w:sz w:val="26"/>
          <w:szCs w:val="26"/>
        </w:rPr>
        <w:t>.</w:t>
      </w:r>
      <w:r w:rsidRPr="00854746">
        <w:rPr>
          <w:sz w:val="26"/>
          <w:szCs w:val="26"/>
        </w:rPr>
        <w:t xml:space="preserve"> </w:t>
      </w:r>
    </w:p>
    <w:p w:rsidR="00FB3E45" w:rsidRPr="00480390" w:rsidRDefault="00B13D0C" w:rsidP="00B13D0C">
      <w:pPr>
        <w:tabs>
          <w:tab w:val="num" w:pos="0"/>
        </w:tabs>
        <w:ind w:firstLine="720"/>
        <w:jc w:val="both"/>
        <w:rPr>
          <w:sz w:val="26"/>
          <w:szCs w:val="26"/>
        </w:rPr>
      </w:pPr>
      <w:r w:rsidRPr="00012FD1">
        <w:rPr>
          <w:sz w:val="26"/>
          <w:szCs w:val="26"/>
        </w:rPr>
        <w:t>Анализ расходной части показал, что представленный проект решения</w:t>
      </w:r>
      <w:r w:rsidRPr="00854746">
        <w:rPr>
          <w:sz w:val="26"/>
          <w:szCs w:val="26"/>
        </w:rPr>
        <w:t xml:space="preserve"> о бюджете сформирован в программной структуре расходов на основе </w:t>
      </w:r>
      <w:r>
        <w:rPr>
          <w:sz w:val="26"/>
          <w:szCs w:val="26"/>
        </w:rPr>
        <w:t>17</w:t>
      </w:r>
      <w:r w:rsidRPr="00854746">
        <w:rPr>
          <w:sz w:val="26"/>
          <w:szCs w:val="26"/>
        </w:rPr>
        <w:t xml:space="preserve"> муниципальных программ, утвержденных </w:t>
      </w:r>
      <w:r w:rsidRPr="00480390">
        <w:rPr>
          <w:sz w:val="26"/>
          <w:szCs w:val="26"/>
        </w:rPr>
        <w:t xml:space="preserve">администрацией Анивского городского округа. </w:t>
      </w:r>
      <w:r w:rsidR="00854746" w:rsidRPr="00480390">
        <w:rPr>
          <w:sz w:val="26"/>
          <w:szCs w:val="26"/>
        </w:rPr>
        <w:t>Представленный проект решения о бюджете не предусматривает в необходимом объеме расходы на 2025-2027 годы</w:t>
      </w:r>
      <w:r w:rsidR="00480390" w:rsidRPr="00480390">
        <w:rPr>
          <w:sz w:val="26"/>
          <w:szCs w:val="26"/>
        </w:rPr>
        <w:t xml:space="preserve">. </w:t>
      </w:r>
      <w:r w:rsidR="00854746" w:rsidRPr="00480390">
        <w:rPr>
          <w:sz w:val="26"/>
          <w:szCs w:val="26"/>
        </w:rPr>
        <w:t xml:space="preserve"> </w:t>
      </w:r>
    </w:p>
    <w:p w:rsidR="00854746" w:rsidRPr="00854746" w:rsidRDefault="00550139" w:rsidP="00854746">
      <w:pPr>
        <w:tabs>
          <w:tab w:val="num" w:pos="0"/>
        </w:tabs>
        <w:ind w:firstLine="720"/>
        <w:jc w:val="both"/>
        <w:rPr>
          <w:sz w:val="26"/>
          <w:szCs w:val="26"/>
        </w:rPr>
      </w:pPr>
      <w:r>
        <w:rPr>
          <w:sz w:val="26"/>
          <w:szCs w:val="26"/>
        </w:rPr>
        <w:t>Контрольно-счетная палата</w:t>
      </w:r>
      <w:r w:rsidR="00854746" w:rsidRPr="00854746">
        <w:rPr>
          <w:sz w:val="26"/>
          <w:szCs w:val="26"/>
        </w:rPr>
        <w:t xml:space="preserve">: </w:t>
      </w:r>
    </w:p>
    <w:p w:rsidR="00854746" w:rsidRPr="00854746" w:rsidRDefault="00854746" w:rsidP="00854746">
      <w:pPr>
        <w:tabs>
          <w:tab w:val="num" w:pos="0"/>
        </w:tabs>
        <w:ind w:firstLine="720"/>
        <w:jc w:val="both"/>
        <w:rPr>
          <w:sz w:val="26"/>
          <w:szCs w:val="26"/>
        </w:rPr>
      </w:pPr>
      <w:r w:rsidRPr="00854746">
        <w:rPr>
          <w:sz w:val="26"/>
          <w:szCs w:val="26"/>
        </w:rPr>
        <w:t xml:space="preserve">- направила предложения в </w:t>
      </w:r>
      <w:r w:rsidR="00480390">
        <w:rPr>
          <w:sz w:val="26"/>
          <w:szCs w:val="26"/>
        </w:rPr>
        <w:t>а</w:t>
      </w:r>
      <w:r w:rsidRPr="00854746">
        <w:rPr>
          <w:sz w:val="26"/>
          <w:szCs w:val="26"/>
        </w:rPr>
        <w:t xml:space="preserve">дминистрацию </w:t>
      </w:r>
      <w:r w:rsidR="00FB3E45">
        <w:rPr>
          <w:sz w:val="26"/>
          <w:szCs w:val="26"/>
        </w:rPr>
        <w:t>Анивского городского округа</w:t>
      </w:r>
      <w:r w:rsidRPr="00854746">
        <w:rPr>
          <w:sz w:val="26"/>
          <w:szCs w:val="26"/>
        </w:rPr>
        <w:t xml:space="preserve">; </w:t>
      </w:r>
    </w:p>
    <w:p w:rsidR="00854746" w:rsidRPr="00854746" w:rsidRDefault="00854746" w:rsidP="00854746">
      <w:pPr>
        <w:tabs>
          <w:tab w:val="num" w:pos="0"/>
        </w:tabs>
        <w:ind w:firstLine="720"/>
        <w:jc w:val="both"/>
        <w:rPr>
          <w:sz w:val="26"/>
          <w:szCs w:val="26"/>
        </w:rPr>
      </w:pPr>
      <w:r w:rsidRPr="00854746">
        <w:rPr>
          <w:sz w:val="26"/>
          <w:szCs w:val="26"/>
        </w:rPr>
        <w:t xml:space="preserve">- приняла участие в публичных слушаниях по проекту решения </w:t>
      </w:r>
      <w:r w:rsidR="00FB3E45">
        <w:rPr>
          <w:sz w:val="26"/>
          <w:szCs w:val="26"/>
        </w:rPr>
        <w:t>Собрания</w:t>
      </w:r>
      <w:r w:rsidR="00FB3E45" w:rsidRPr="00854746">
        <w:rPr>
          <w:sz w:val="26"/>
          <w:szCs w:val="26"/>
        </w:rPr>
        <w:t xml:space="preserve"> «О бюджете </w:t>
      </w:r>
      <w:r w:rsidR="00FB3E45">
        <w:rPr>
          <w:sz w:val="26"/>
          <w:szCs w:val="26"/>
        </w:rPr>
        <w:t xml:space="preserve">Анивского муниципального </w:t>
      </w:r>
      <w:r w:rsidR="00FB3E45" w:rsidRPr="00480390">
        <w:rPr>
          <w:sz w:val="26"/>
          <w:szCs w:val="26"/>
        </w:rPr>
        <w:t>округа Сахалинской области на</w:t>
      </w:r>
      <w:r w:rsidR="00FB3E45" w:rsidRPr="00854746">
        <w:rPr>
          <w:sz w:val="26"/>
          <w:szCs w:val="26"/>
        </w:rPr>
        <w:t xml:space="preserve"> 2025 год и на плановый период 2026 и 2027 годов»</w:t>
      </w:r>
      <w:r w:rsidRPr="00854746">
        <w:rPr>
          <w:sz w:val="26"/>
          <w:szCs w:val="26"/>
        </w:rPr>
        <w:t>.</w:t>
      </w:r>
    </w:p>
    <w:p w:rsidR="00854746" w:rsidRPr="00854746" w:rsidRDefault="00854746" w:rsidP="00854746">
      <w:pPr>
        <w:tabs>
          <w:tab w:val="num" w:pos="0"/>
        </w:tabs>
        <w:ind w:firstLine="720"/>
        <w:jc w:val="both"/>
        <w:rPr>
          <w:sz w:val="26"/>
          <w:szCs w:val="26"/>
        </w:rPr>
      </w:pPr>
    </w:p>
    <w:p w:rsidR="00C36D75" w:rsidRDefault="00C36D75" w:rsidP="00C36D75">
      <w:pPr>
        <w:tabs>
          <w:tab w:val="num" w:pos="0"/>
        </w:tabs>
        <w:ind w:firstLine="720"/>
        <w:jc w:val="center"/>
        <w:rPr>
          <w:b/>
          <w:sz w:val="26"/>
          <w:szCs w:val="26"/>
        </w:rPr>
      </w:pPr>
      <w:r w:rsidRPr="00C36D75">
        <w:rPr>
          <w:b/>
          <w:sz w:val="26"/>
          <w:szCs w:val="26"/>
        </w:rPr>
        <w:t xml:space="preserve">3.2. Аналитическая информация о ходе исполнения бюджета за первый квартал, первое полугодие </w:t>
      </w:r>
      <w:r w:rsidR="002161C0">
        <w:rPr>
          <w:b/>
          <w:sz w:val="26"/>
          <w:szCs w:val="26"/>
        </w:rPr>
        <w:t>и девять месяцев отчетного года</w:t>
      </w:r>
    </w:p>
    <w:p w:rsidR="00DD2AB4" w:rsidRPr="00FA0504" w:rsidRDefault="00DD2AB4" w:rsidP="00DD2AB4">
      <w:pPr>
        <w:ind w:firstLine="709"/>
        <w:jc w:val="both"/>
        <w:rPr>
          <w:sz w:val="26"/>
          <w:szCs w:val="26"/>
        </w:rPr>
      </w:pPr>
      <w:r w:rsidRPr="005540CC">
        <w:rPr>
          <w:sz w:val="26"/>
          <w:szCs w:val="26"/>
        </w:rPr>
        <w:t xml:space="preserve">В рамках оперативного контроля исполнения </w:t>
      </w:r>
      <w:r>
        <w:rPr>
          <w:sz w:val="26"/>
          <w:szCs w:val="26"/>
        </w:rPr>
        <w:t>ме</w:t>
      </w:r>
      <w:r w:rsidRPr="005540CC">
        <w:rPr>
          <w:sz w:val="26"/>
          <w:szCs w:val="26"/>
        </w:rPr>
        <w:t xml:space="preserve">стного бюджета подготовлены </w:t>
      </w:r>
      <w:r w:rsidR="00FA0504" w:rsidRPr="00FA0504">
        <w:rPr>
          <w:sz w:val="26"/>
          <w:szCs w:val="26"/>
        </w:rPr>
        <w:t xml:space="preserve">и направлены в </w:t>
      </w:r>
      <w:r w:rsidR="00FA0504">
        <w:rPr>
          <w:sz w:val="26"/>
          <w:szCs w:val="26"/>
        </w:rPr>
        <w:t>Собрание Анивского городского округа</w:t>
      </w:r>
      <w:r w:rsidR="00FA0504" w:rsidRPr="00FA0504">
        <w:rPr>
          <w:sz w:val="26"/>
          <w:szCs w:val="26"/>
        </w:rPr>
        <w:t xml:space="preserve"> и мэру </w:t>
      </w:r>
      <w:r w:rsidR="00FA0504">
        <w:rPr>
          <w:sz w:val="26"/>
          <w:szCs w:val="26"/>
        </w:rPr>
        <w:t>Анивского городского округа</w:t>
      </w:r>
      <w:r w:rsidR="00FA0504" w:rsidRPr="00FA0504">
        <w:rPr>
          <w:sz w:val="26"/>
          <w:szCs w:val="26"/>
        </w:rPr>
        <w:t xml:space="preserve"> три заключения о ходе исполнения бюджета </w:t>
      </w:r>
      <w:r w:rsidR="00FA0504">
        <w:rPr>
          <w:sz w:val="26"/>
          <w:szCs w:val="26"/>
        </w:rPr>
        <w:t xml:space="preserve">муниципального образования «Анивский городской округ» </w:t>
      </w:r>
      <w:r w:rsidR="00FA0504" w:rsidRPr="00FA0504">
        <w:rPr>
          <w:sz w:val="26"/>
          <w:szCs w:val="26"/>
        </w:rPr>
        <w:t>по результатам оперативного анализа исполнения и контроля за исполнени</w:t>
      </w:r>
      <w:r w:rsidR="002161C0">
        <w:rPr>
          <w:sz w:val="26"/>
          <w:szCs w:val="26"/>
        </w:rPr>
        <w:t>ем</w:t>
      </w:r>
      <w:r w:rsidR="00FA0504" w:rsidRPr="00FA0504">
        <w:rPr>
          <w:sz w:val="26"/>
          <w:szCs w:val="26"/>
        </w:rPr>
        <w:t xml:space="preserve"> бюджета в январе-марте, январе-июне, январе сентябре 202</w:t>
      </w:r>
      <w:r w:rsidR="00FA0504">
        <w:rPr>
          <w:sz w:val="26"/>
          <w:szCs w:val="26"/>
        </w:rPr>
        <w:t>4</w:t>
      </w:r>
      <w:r w:rsidR="00FA0504" w:rsidRPr="00FA0504">
        <w:rPr>
          <w:sz w:val="26"/>
          <w:szCs w:val="26"/>
        </w:rPr>
        <w:t xml:space="preserve"> года.</w:t>
      </w:r>
    </w:p>
    <w:p w:rsidR="00DD2AB4" w:rsidRPr="002C0CC9" w:rsidRDefault="00DD2AB4" w:rsidP="00DD2AB4">
      <w:pPr>
        <w:ind w:firstLine="708"/>
        <w:jc w:val="both"/>
        <w:rPr>
          <w:sz w:val="26"/>
          <w:szCs w:val="26"/>
        </w:rPr>
      </w:pPr>
      <w:r w:rsidRPr="002C0CC9">
        <w:rPr>
          <w:sz w:val="26"/>
          <w:szCs w:val="26"/>
        </w:rPr>
        <w:t xml:space="preserve">Результаты мониторинга исполнения </w:t>
      </w:r>
      <w:r>
        <w:rPr>
          <w:sz w:val="26"/>
          <w:szCs w:val="26"/>
        </w:rPr>
        <w:t>муниципаль</w:t>
      </w:r>
      <w:r w:rsidRPr="002C0CC9">
        <w:rPr>
          <w:sz w:val="26"/>
          <w:szCs w:val="26"/>
        </w:rPr>
        <w:t xml:space="preserve">ных программ </w:t>
      </w:r>
      <w:r>
        <w:rPr>
          <w:sz w:val="26"/>
          <w:szCs w:val="26"/>
        </w:rPr>
        <w:t>в ходе оперативных анализов</w:t>
      </w:r>
      <w:r w:rsidRPr="002C0CC9">
        <w:rPr>
          <w:sz w:val="26"/>
          <w:szCs w:val="26"/>
        </w:rPr>
        <w:t xml:space="preserve"> свидетельствовали о наличии отклонений в их реализации, а также о наличии риска несвоевременного достижения (не достижения) запланированных результатов и значений показателей </w:t>
      </w:r>
      <w:r>
        <w:rPr>
          <w:sz w:val="26"/>
          <w:szCs w:val="26"/>
        </w:rPr>
        <w:t>муниципальных программ по итогам текущего года.</w:t>
      </w:r>
    </w:p>
    <w:p w:rsidR="000B3829" w:rsidRPr="00C36D75" w:rsidRDefault="000B3829" w:rsidP="00C36D75">
      <w:pPr>
        <w:tabs>
          <w:tab w:val="num" w:pos="0"/>
        </w:tabs>
        <w:ind w:firstLine="720"/>
        <w:jc w:val="center"/>
        <w:rPr>
          <w:b/>
          <w:sz w:val="26"/>
          <w:szCs w:val="26"/>
        </w:rPr>
      </w:pPr>
    </w:p>
    <w:p w:rsidR="00C36D75" w:rsidRDefault="00C36D75" w:rsidP="00C36D75">
      <w:pPr>
        <w:ind w:firstLine="720"/>
        <w:jc w:val="center"/>
        <w:rPr>
          <w:b/>
          <w:sz w:val="26"/>
          <w:szCs w:val="26"/>
        </w:rPr>
      </w:pPr>
      <w:r w:rsidRPr="00C36D75">
        <w:rPr>
          <w:b/>
          <w:sz w:val="26"/>
          <w:szCs w:val="26"/>
        </w:rPr>
        <w:t>3.3. Иные экспертно-аналитические мероприятия</w:t>
      </w:r>
    </w:p>
    <w:p w:rsidR="00EC3022" w:rsidRPr="00EC3022" w:rsidRDefault="00EC3022" w:rsidP="00EC3022">
      <w:pPr>
        <w:ind w:firstLine="720"/>
        <w:jc w:val="both"/>
        <w:rPr>
          <w:sz w:val="26"/>
          <w:szCs w:val="26"/>
        </w:rPr>
      </w:pPr>
      <w:r w:rsidRPr="00EC3022">
        <w:rPr>
          <w:sz w:val="26"/>
          <w:szCs w:val="26"/>
        </w:rPr>
        <w:t>В рамках контроля за исполнением бюджета муниципального образования «</w:t>
      </w:r>
      <w:r>
        <w:rPr>
          <w:sz w:val="26"/>
          <w:szCs w:val="26"/>
        </w:rPr>
        <w:t>Анивский городской округ</w:t>
      </w:r>
      <w:r w:rsidRPr="00EC3022">
        <w:rPr>
          <w:sz w:val="26"/>
          <w:szCs w:val="26"/>
        </w:rPr>
        <w:t xml:space="preserve">» в 2024 году проведена экспертиза </w:t>
      </w:r>
      <w:r>
        <w:rPr>
          <w:sz w:val="26"/>
          <w:szCs w:val="26"/>
        </w:rPr>
        <w:t>8</w:t>
      </w:r>
      <w:r w:rsidRPr="00EC3022">
        <w:rPr>
          <w:sz w:val="26"/>
          <w:szCs w:val="26"/>
        </w:rPr>
        <w:t xml:space="preserve"> проектов решений </w:t>
      </w:r>
      <w:r>
        <w:rPr>
          <w:sz w:val="26"/>
          <w:szCs w:val="26"/>
        </w:rPr>
        <w:t>Собрания Анивского городского округа</w:t>
      </w:r>
      <w:r w:rsidRPr="00EC3022">
        <w:rPr>
          <w:sz w:val="26"/>
          <w:szCs w:val="26"/>
        </w:rPr>
        <w:t xml:space="preserve"> о внесении изменений в действующее решение о бюджете муниципального образования «</w:t>
      </w:r>
      <w:r>
        <w:rPr>
          <w:sz w:val="26"/>
          <w:szCs w:val="26"/>
        </w:rPr>
        <w:t>Анивский городской округ</w:t>
      </w:r>
      <w:r w:rsidRPr="00EC3022">
        <w:rPr>
          <w:sz w:val="26"/>
          <w:szCs w:val="26"/>
        </w:rPr>
        <w:t>»</w:t>
      </w:r>
      <w:r>
        <w:rPr>
          <w:sz w:val="26"/>
          <w:szCs w:val="26"/>
        </w:rPr>
        <w:t xml:space="preserve"> </w:t>
      </w:r>
      <w:r w:rsidRPr="00EC3022">
        <w:rPr>
          <w:sz w:val="26"/>
          <w:szCs w:val="26"/>
        </w:rPr>
        <w:t>на 2024 год и на плановый период 2025 и 2026 годов.</w:t>
      </w:r>
    </w:p>
    <w:p w:rsidR="00EC3022" w:rsidRPr="00EC3022" w:rsidRDefault="00EC3022" w:rsidP="00EC3022">
      <w:pPr>
        <w:ind w:firstLine="720"/>
        <w:jc w:val="both"/>
        <w:rPr>
          <w:sz w:val="26"/>
          <w:szCs w:val="26"/>
        </w:rPr>
      </w:pPr>
      <w:r w:rsidRPr="00EC3022">
        <w:rPr>
          <w:sz w:val="26"/>
          <w:szCs w:val="26"/>
        </w:rPr>
        <w:t>Основной задачей экспертизы проектов решений о внесении изменений в бюджет муниципального образования «</w:t>
      </w:r>
      <w:r>
        <w:rPr>
          <w:sz w:val="26"/>
          <w:szCs w:val="26"/>
        </w:rPr>
        <w:t>Анивский городской округ</w:t>
      </w:r>
      <w:r w:rsidRPr="00EC3022">
        <w:rPr>
          <w:sz w:val="26"/>
          <w:szCs w:val="26"/>
        </w:rPr>
        <w:t>» явля</w:t>
      </w:r>
      <w:r>
        <w:rPr>
          <w:sz w:val="26"/>
          <w:szCs w:val="26"/>
        </w:rPr>
        <w:t>л</w:t>
      </w:r>
      <w:r w:rsidRPr="00EC3022">
        <w:rPr>
          <w:sz w:val="26"/>
          <w:szCs w:val="26"/>
        </w:rPr>
        <w:t xml:space="preserve">ся контроль соблюдения обязательных нормативов, установленных </w:t>
      </w:r>
      <w:r w:rsidR="006515DC" w:rsidRPr="00792C7F">
        <w:rPr>
          <w:sz w:val="26"/>
          <w:szCs w:val="26"/>
        </w:rPr>
        <w:t>Бюджетн</w:t>
      </w:r>
      <w:r w:rsidR="006515DC">
        <w:rPr>
          <w:sz w:val="26"/>
          <w:szCs w:val="26"/>
        </w:rPr>
        <w:t>ым</w:t>
      </w:r>
      <w:r w:rsidR="006515DC" w:rsidRPr="00792C7F">
        <w:rPr>
          <w:sz w:val="26"/>
          <w:szCs w:val="26"/>
        </w:rPr>
        <w:t xml:space="preserve"> кодекс</w:t>
      </w:r>
      <w:r w:rsidR="006515DC">
        <w:rPr>
          <w:sz w:val="26"/>
          <w:szCs w:val="26"/>
        </w:rPr>
        <w:t>ом</w:t>
      </w:r>
      <w:r w:rsidR="006515DC" w:rsidRPr="00792C7F">
        <w:rPr>
          <w:sz w:val="26"/>
          <w:szCs w:val="26"/>
        </w:rPr>
        <w:t xml:space="preserve"> Российской Федерации (далее – Бюджетный кодекс РФ)</w:t>
      </w:r>
      <w:r w:rsidRPr="00EC3022">
        <w:rPr>
          <w:sz w:val="26"/>
          <w:szCs w:val="26"/>
        </w:rPr>
        <w:t xml:space="preserve">, таких как предельный размер дефицита местного бюджета (ст. 92.1 </w:t>
      </w:r>
      <w:r w:rsidR="006515DC" w:rsidRPr="00792C7F">
        <w:rPr>
          <w:sz w:val="26"/>
          <w:szCs w:val="26"/>
        </w:rPr>
        <w:t>Бюджетн</w:t>
      </w:r>
      <w:r w:rsidR="006515DC">
        <w:rPr>
          <w:sz w:val="26"/>
          <w:szCs w:val="26"/>
        </w:rPr>
        <w:t>ого</w:t>
      </w:r>
      <w:r w:rsidR="006515DC" w:rsidRPr="00792C7F">
        <w:rPr>
          <w:sz w:val="26"/>
          <w:szCs w:val="26"/>
        </w:rPr>
        <w:t xml:space="preserve"> кодекс</w:t>
      </w:r>
      <w:r w:rsidR="006515DC">
        <w:rPr>
          <w:sz w:val="26"/>
          <w:szCs w:val="26"/>
        </w:rPr>
        <w:t>а</w:t>
      </w:r>
      <w:r w:rsidR="006515DC" w:rsidRPr="00792C7F">
        <w:rPr>
          <w:sz w:val="26"/>
          <w:szCs w:val="26"/>
        </w:rPr>
        <w:t xml:space="preserve"> РФ</w:t>
      </w:r>
      <w:r w:rsidRPr="00EC3022">
        <w:rPr>
          <w:sz w:val="26"/>
          <w:szCs w:val="26"/>
        </w:rPr>
        <w:t xml:space="preserve">), предельный объем </w:t>
      </w:r>
      <w:r w:rsidRPr="00EC3022">
        <w:rPr>
          <w:sz w:val="26"/>
          <w:szCs w:val="26"/>
        </w:rPr>
        <w:lastRenderedPageBreak/>
        <w:t xml:space="preserve">муниципального долга (ст. 107 </w:t>
      </w:r>
      <w:r w:rsidR="006515DC" w:rsidRPr="00792C7F">
        <w:rPr>
          <w:sz w:val="26"/>
          <w:szCs w:val="26"/>
        </w:rPr>
        <w:t>Бюджетн</w:t>
      </w:r>
      <w:r w:rsidR="006515DC">
        <w:rPr>
          <w:sz w:val="26"/>
          <w:szCs w:val="26"/>
        </w:rPr>
        <w:t>ого</w:t>
      </w:r>
      <w:r w:rsidR="006515DC" w:rsidRPr="00792C7F">
        <w:rPr>
          <w:sz w:val="26"/>
          <w:szCs w:val="26"/>
        </w:rPr>
        <w:t xml:space="preserve"> кодекс</w:t>
      </w:r>
      <w:r w:rsidR="006515DC">
        <w:rPr>
          <w:sz w:val="26"/>
          <w:szCs w:val="26"/>
        </w:rPr>
        <w:t>а</w:t>
      </w:r>
      <w:r w:rsidR="006515DC" w:rsidRPr="00792C7F">
        <w:rPr>
          <w:sz w:val="26"/>
          <w:szCs w:val="26"/>
        </w:rPr>
        <w:t xml:space="preserve"> РФ</w:t>
      </w:r>
      <w:r w:rsidRPr="00EC3022">
        <w:rPr>
          <w:sz w:val="26"/>
          <w:szCs w:val="26"/>
        </w:rPr>
        <w:t xml:space="preserve">), предельный объем расходов на обслуживание муниципального долга (ст. 111 </w:t>
      </w:r>
      <w:r w:rsidR="006515DC" w:rsidRPr="00792C7F">
        <w:rPr>
          <w:sz w:val="26"/>
          <w:szCs w:val="26"/>
        </w:rPr>
        <w:t>Бюджетн</w:t>
      </w:r>
      <w:r w:rsidR="006515DC">
        <w:rPr>
          <w:sz w:val="26"/>
          <w:szCs w:val="26"/>
        </w:rPr>
        <w:t>ого</w:t>
      </w:r>
      <w:r w:rsidR="006515DC" w:rsidRPr="00792C7F">
        <w:rPr>
          <w:sz w:val="26"/>
          <w:szCs w:val="26"/>
        </w:rPr>
        <w:t xml:space="preserve"> кодекс</w:t>
      </w:r>
      <w:r w:rsidR="006515DC">
        <w:rPr>
          <w:sz w:val="26"/>
          <w:szCs w:val="26"/>
        </w:rPr>
        <w:t>а</w:t>
      </w:r>
      <w:r w:rsidR="006515DC" w:rsidRPr="00792C7F">
        <w:rPr>
          <w:sz w:val="26"/>
          <w:szCs w:val="26"/>
        </w:rPr>
        <w:t xml:space="preserve"> РФ</w:t>
      </w:r>
      <w:r w:rsidRPr="00EC3022">
        <w:rPr>
          <w:sz w:val="26"/>
          <w:szCs w:val="26"/>
        </w:rPr>
        <w:t xml:space="preserve">) и </w:t>
      </w:r>
      <w:r>
        <w:rPr>
          <w:sz w:val="26"/>
          <w:szCs w:val="26"/>
        </w:rPr>
        <w:t>др.</w:t>
      </w:r>
      <w:r w:rsidRPr="00EC3022">
        <w:rPr>
          <w:sz w:val="26"/>
          <w:szCs w:val="26"/>
        </w:rPr>
        <w:t xml:space="preserve"> При корректировках показателей бюджета установленные бюджетным законодательством ограничения и требования соблюдены. </w:t>
      </w:r>
    </w:p>
    <w:p w:rsidR="00EC3022" w:rsidRDefault="00EC3022" w:rsidP="00EC3022">
      <w:pPr>
        <w:ind w:firstLine="720"/>
        <w:jc w:val="both"/>
        <w:rPr>
          <w:sz w:val="26"/>
          <w:szCs w:val="26"/>
        </w:rPr>
      </w:pPr>
      <w:r w:rsidRPr="00EC3022">
        <w:rPr>
          <w:sz w:val="26"/>
          <w:szCs w:val="26"/>
        </w:rPr>
        <w:t xml:space="preserve">Все заключения </w:t>
      </w:r>
      <w:r w:rsidR="00854746" w:rsidRPr="00463FD1">
        <w:rPr>
          <w:sz w:val="26"/>
          <w:szCs w:val="26"/>
        </w:rPr>
        <w:t>Контрольно-счетн</w:t>
      </w:r>
      <w:r w:rsidR="00854746">
        <w:rPr>
          <w:sz w:val="26"/>
          <w:szCs w:val="26"/>
        </w:rPr>
        <w:t>ой</w:t>
      </w:r>
      <w:r w:rsidR="00854746" w:rsidRPr="00082F63">
        <w:rPr>
          <w:spacing w:val="-10"/>
        </w:rPr>
        <w:t xml:space="preserve"> </w:t>
      </w:r>
      <w:r w:rsidR="00854746" w:rsidRPr="00463FD1">
        <w:rPr>
          <w:sz w:val="26"/>
          <w:szCs w:val="26"/>
        </w:rPr>
        <w:t>палат</w:t>
      </w:r>
      <w:r w:rsidR="00854746">
        <w:rPr>
          <w:sz w:val="26"/>
          <w:szCs w:val="26"/>
        </w:rPr>
        <w:t>ы</w:t>
      </w:r>
      <w:r w:rsidRPr="00EC3022">
        <w:rPr>
          <w:sz w:val="26"/>
          <w:szCs w:val="26"/>
        </w:rPr>
        <w:t xml:space="preserve"> рассмотрены на </w:t>
      </w:r>
      <w:r w:rsidR="00854746">
        <w:rPr>
          <w:sz w:val="26"/>
          <w:szCs w:val="26"/>
        </w:rPr>
        <w:t xml:space="preserve">совместных </w:t>
      </w:r>
      <w:r w:rsidRPr="00EC3022">
        <w:rPr>
          <w:sz w:val="26"/>
          <w:szCs w:val="26"/>
        </w:rPr>
        <w:t xml:space="preserve">заседаниях постоянных комиссий </w:t>
      </w:r>
      <w:r w:rsidR="00854746">
        <w:rPr>
          <w:sz w:val="26"/>
          <w:szCs w:val="26"/>
        </w:rPr>
        <w:t>Собрания Анивского городского округа</w:t>
      </w:r>
      <w:r w:rsidRPr="00EC3022">
        <w:rPr>
          <w:sz w:val="26"/>
          <w:szCs w:val="26"/>
        </w:rPr>
        <w:t>.</w:t>
      </w:r>
    </w:p>
    <w:p w:rsidR="00550139" w:rsidRDefault="00550139" w:rsidP="00EC3022">
      <w:pPr>
        <w:ind w:firstLine="720"/>
        <w:jc w:val="both"/>
        <w:rPr>
          <w:sz w:val="26"/>
          <w:szCs w:val="26"/>
        </w:rPr>
      </w:pPr>
    </w:p>
    <w:p w:rsidR="00550139" w:rsidRPr="00550139" w:rsidRDefault="00550139" w:rsidP="00550139">
      <w:pPr>
        <w:tabs>
          <w:tab w:val="num" w:pos="0"/>
        </w:tabs>
        <w:ind w:firstLine="720"/>
        <w:jc w:val="center"/>
        <w:rPr>
          <w:b/>
          <w:sz w:val="26"/>
          <w:szCs w:val="26"/>
        </w:rPr>
      </w:pPr>
      <w:r w:rsidRPr="00550139">
        <w:rPr>
          <w:b/>
          <w:sz w:val="26"/>
          <w:szCs w:val="26"/>
        </w:rPr>
        <w:t>4. Контрольная деятельность</w:t>
      </w:r>
    </w:p>
    <w:p w:rsidR="00550139" w:rsidRDefault="00550139" w:rsidP="00550139">
      <w:pPr>
        <w:tabs>
          <w:tab w:val="num" w:pos="0"/>
        </w:tabs>
        <w:ind w:firstLine="720"/>
        <w:jc w:val="center"/>
        <w:rPr>
          <w:b/>
          <w:sz w:val="26"/>
          <w:szCs w:val="26"/>
        </w:rPr>
      </w:pPr>
      <w:r w:rsidRPr="00550139">
        <w:rPr>
          <w:b/>
          <w:sz w:val="26"/>
          <w:szCs w:val="26"/>
        </w:rPr>
        <w:t>4.1. Характеристика контрольных мероприятий</w:t>
      </w:r>
    </w:p>
    <w:p w:rsidR="00FD4345" w:rsidRDefault="00FD4345" w:rsidP="00FD4345">
      <w:pPr>
        <w:ind w:firstLine="748"/>
        <w:jc w:val="both"/>
        <w:rPr>
          <w:color w:val="000000"/>
          <w:sz w:val="26"/>
          <w:szCs w:val="26"/>
        </w:rPr>
      </w:pPr>
      <w:r w:rsidRPr="00AB1CC0">
        <w:rPr>
          <w:sz w:val="26"/>
          <w:szCs w:val="26"/>
        </w:rPr>
        <w:t>В 202</w:t>
      </w:r>
      <w:r>
        <w:rPr>
          <w:sz w:val="26"/>
          <w:szCs w:val="26"/>
        </w:rPr>
        <w:t>4</w:t>
      </w:r>
      <w:r w:rsidRPr="00AB1CC0">
        <w:rPr>
          <w:sz w:val="26"/>
          <w:szCs w:val="26"/>
        </w:rPr>
        <w:t xml:space="preserve"> году завершено </w:t>
      </w:r>
      <w:r>
        <w:rPr>
          <w:sz w:val="26"/>
          <w:szCs w:val="26"/>
        </w:rPr>
        <w:t>3</w:t>
      </w:r>
      <w:r w:rsidRPr="00AB1CC0">
        <w:rPr>
          <w:sz w:val="26"/>
          <w:szCs w:val="26"/>
        </w:rPr>
        <w:t xml:space="preserve"> контрольных мероприяти</w:t>
      </w:r>
      <w:r>
        <w:rPr>
          <w:sz w:val="26"/>
          <w:szCs w:val="26"/>
        </w:rPr>
        <w:t>я</w:t>
      </w:r>
      <w:r w:rsidRPr="00AB1CC0">
        <w:rPr>
          <w:sz w:val="26"/>
          <w:szCs w:val="26"/>
        </w:rPr>
        <w:t xml:space="preserve">, которыми охвачено </w:t>
      </w:r>
      <w:r>
        <w:rPr>
          <w:sz w:val="26"/>
          <w:szCs w:val="26"/>
        </w:rPr>
        <w:t>8</w:t>
      </w:r>
      <w:r w:rsidRPr="00AB1CC0">
        <w:rPr>
          <w:sz w:val="26"/>
          <w:szCs w:val="26"/>
        </w:rPr>
        <w:t xml:space="preserve"> объектов контроля</w:t>
      </w:r>
      <w:r w:rsidRPr="00C21049">
        <w:rPr>
          <w:sz w:val="26"/>
          <w:szCs w:val="26"/>
          <w:lang w:eastAsia="ru-RU"/>
        </w:rPr>
        <w:t>. О</w:t>
      </w:r>
      <w:r w:rsidRPr="00C21049">
        <w:rPr>
          <w:sz w:val="26"/>
          <w:szCs w:val="26"/>
          <w:lang w:eastAsia="x-none"/>
        </w:rPr>
        <w:t xml:space="preserve">бъем проверенных средств </w:t>
      </w:r>
      <w:r>
        <w:rPr>
          <w:sz w:val="26"/>
          <w:szCs w:val="26"/>
          <w:lang w:eastAsia="x-none"/>
        </w:rPr>
        <w:t xml:space="preserve">и муниципального имущества </w:t>
      </w:r>
      <w:r w:rsidRPr="00FD4345">
        <w:rPr>
          <w:sz w:val="26"/>
          <w:szCs w:val="26"/>
          <w:lang w:eastAsia="x-none"/>
        </w:rPr>
        <w:t>при контрольных мероприятиях</w:t>
      </w:r>
      <w:r>
        <w:rPr>
          <w:sz w:val="26"/>
          <w:szCs w:val="26"/>
          <w:lang w:eastAsia="x-none"/>
        </w:rPr>
        <w:t xml:space="preserve"> </w:t>
      </w:r>
      <w:r w:rsidRPr="00C21049">
        <w:rPr>
          <w:sz w:val="26"/>
          <w:szCs w:val="26"/>
          <w:lang w:eastAsia="x-none"/>
        </w:rPr>
        <w:t>составил</w:t>
      </w:r>
      <w:r w:rsidRPr="00C21049">
        <w:rPr>
          <w:b/>
          <w:bCs/>
          <w:sz w:val="26"/>
          <w:szCs w:val="26"/>
        </w:rPr>
        <w:t xml:space="preserve"> </w:t>
      </w:r>
      <w:r w:rsidRPr="00FD4345">
        <w:rPr>
          <w:bCs/>
          <w:sz w:val="26"/>
          <w:szCs w:val="26"/>
        </w:rPr>
        <w:t>1</w:t>
      </w:r>
      <w:r>
        <w:rPr>
          <w:bCs/>
          <w:sz w:val="26"/>
          <w:szCs w:val="26"/>
        </w:rPr>
        <w:t xml:space="preserve"> </w:t>
      </w:r>
      <w:r w:rsidRPr="00FD4345">
        <w:rPr>
          <w:bCs/>
          <w:sz w:val="26"/>
          <w:szCs w:val="26"/>
        </w:rPr>
        <w:t>940</w:t>
      </w:r>
      <w:r>
        <w:rPr>
          <w:bCs/>
          <w:sz w:val="26"/>
          <w:szCs w:val="26"/>
        </w:rPr>
        <w:t xml:space="preserve"> </w:t>
      </w:r>
      <w:r w:rsidRPr="00FD4345">
        <w:rPr>
          <w:bCs/>
          <w:sz w:val="26"/>
          <w:szCs w:val="26"/>
        </w:rPr>
        <w:t>470</w:t>
      </w:r>
      <w:r>
        <w:rPr>
          <w:bCs/>
          <w:sz w:val="26"/>
          <w:szCs w:val="26"/>
        </w:rPr>
        <w:t>,0 тыс. рублей</w:t>
      </w:r>
      <w:r w:rsidRPr="00C21049">
        <w:rPr>
          <w:color w:val="000000"/>
          <w:sz w:val="26"/>
          <w:szCs w:val="26"/>
        </w:rPr>
        <w:t xml:space="preserve">. </w:t>
      </w:r>
    </w:p>
    <w:p w:rsidR="00C57B11" w:rsidRPr="00C57B11" w:rsidRDefault="00C57B11" w:rsidP="00FD4345">
      <w:pPr>
        <w:ind w:firstLine="748"/>
        <w:jc w:val="both"/>
        <w:rPr>
          <w:sz w:val="26"/>
          <w:szCs w:val="26"/>
        </w:rPr>
      </w:pPr>
      <w:r w:rsidRPr="00C57B11">
        <w:rPr>
          <w:sz w:val="26"/>
          <w:szCs w:val="26"/>
        </w:rPr>
        <w:t xml:space="preserve">В отчетном году </w:t>
      </w:r>
      <w:r>
        <w:rPr>
          <w:sz w:val="26"/>
          <w:szCs w:val="26"/>
        </w:rPr>
        <w:t>т</w:t>
      </w:r>
      <w:r w:rsidRPr="00C57B11">
        <w:rPr>
          <w:sz w:val="26"/>
          <w:szCs w:val="26"/>
        </w:rPr>
        <w:t xml:space="preserve">ематика мероприятий охватила важнейшие направления развития </w:t>
      </w:r>
      <w:r>
        <w:rPr>
          <w:sz w:val="26"/>
          <w:szCs w:val="26"/>
        </w:rPr>
        <w:t xml:space="preserve">городского </w:t>
      </w:r>
      <w:r w:rsidRPr="00C57B11">
        <w:rPr>
          <w:sz w:val="26"/>
          <w:szCs w:val="26"/>
        </w:rPr>
        <w:t xml:space="preserve">округа: </w:t>
      </w:r>
      <w:r>
        <w:rPr>
          <w:sz w:val="26"/>
          <w:szCs w:val="26"/>
        </w:rPr>
        <w:t xml:space="preserve">администрирование доходов </w:t>
      </w:r>
      <w:r w:rsidRPr="00C57B11">
        <w:rPr>
          <w:sz w:val="26"/>
          <w:szCs w:val="26"/>
        </w:rPr>
        <w:t>и другие направления.</w:t>
      </w:r>
    </w:p>
    <w:p w:rsidR="00B12CB0" w:rsidRPr="0095481E" w:rsidRDefault="00FD4345" w:rsidP="00FD4345">
      <w:pPr>
        <w:ind w:firstLine="748"/>
        <w:jc w:val="both"/>
        <w:rPr>
          <w:sz w:val="26"/>
          <w:szCs w:val="26"/>
        </w:rPr>
      </w:pPr>
      <w:r w:rsidRPr="0095481E">
        <w:rPr>
          <w:sz w:val="26"/>
          <w:szCs w:val="26"/>
        </w:rPr>
        <w:t xml:space="preserve">В социально-культурной сфере проведено 1 контрольное мероприятие, в ходе </w:t>
      </w:r>
      <w:proofErr w:type="gramStart"/>
      <w:r w:rsidRPr="0095481E">
        <w:rPr>
          <w:sz w:val="26"/>
          <w:szCs w:val="26"/>
        </w:rPr>
        <w:t>проведения</w:t>
      </w:r>
      <w:proofErr w:type="gramEnd"/>
      <w:r w:rsidRPr="0095481E">
        <w:rPr>
          <w:sz w:val="26"/>
          <w:szCs w:val="26"/>
        </w:rPr>
        <w:t xml:space="preserve"> которого проверен</w:t>
      </w:r>
      <w:r w:rsidR="00B03449" w:rsidRPr="0095481E">
        <w:rPr>
          <w:sz w:val="26"/>
          <w:szCs w:val="26"/>
        </w:rPr>
        <w:t>о 2</w:t>
      </w:r>
      <w:r w:rsidRPr="0095481E">
        <w:rPr>
          <w:sz w:val="26"/>
          <w:szCs w:val="26"/>
        </w:rPr>
        <w:t xml:space="preserve"> объект</w:t>
      </w:r>
      <w:r w:rsidR="00B03449" w:rsidRPr="0095481E">
        <w:rPr>
          <w:sz w:val="26"/>
          <w:szCs w:val="26"/>
        </w:rPr>
        <w:t>а</w:t>
      </w:r>
      <w:r w:rsidR="003C7F2A">
        <w:rPr>
          <w:sz w:val="26"/>
          <w:szCs w:val="26"/>
        </w:rPr>
        <w:t xml:space="preserve">, </w:t>
      </w:r>
      <w:r w:rsidR="003C7F2A" w:rsidRPr="004D38DA">
        <w:rPr>
          <w:sz w:val="26"/>
          <w:szCs w:val="26"/>
        </w:rPr>
        <w:t xml:space="preserve">по результатам установлено </w:t>
      </w:r>
      <w:r w:rsidR="003C7F2A">
        <w:rPr>
          <w:sz w:val="26"/>
          <w:szCs w:val="26"/>
        </w:rPr>
        <w:t>40</w:t>
      </w:r>
      <w:r w:rsidR="003C7F2A" w:rsidRPr="004D38DA">
        <w:rPr>
          <w:sz w:val="26"/>
          <w:szCs w:val="26"/>
        </w:rPr>
        <w:t xml:space="preserve"> нарушений в </w:t>
      </w:r>
      <w:r w:rsidR="003C7F2A">
        <w:rPr>
          <w:sz w:val="26"/>
          <w:szCs w:val="26"/>
        </w:rPr>
        <w:t>679</w:t>
      </w:r>
      <w:r w:rsidR="003C7F2A" w:rsidRPr="004D38DA">
        <w:rPr>
          <w:sz w:val="26"/>
          <w:szCs w:val="26"/>
        </w:rPr>
        <w:t xml:space="preserve"> случаях</w:t>
      </w:r>
      <w:r w:rsidRPr="0095481E">
        <w:rPr>
          <w:sz w:val="26"/>
          <w:szCs w:val="26"/>
        </w:rPr>
        <w:t xml:space="preserve">. Общая сумма нарушений составила </w:t>
      </w:r>
      <w:r w:rsidR="00B03449" w:rsidRPr="0095481E">
        <w:rPr>
          <w:sz w:val="26"/>
          <w:szCs w:val="26"/>
        </w:rPr>
        <w:t>10 507,6</w:t>
      </w:r>
      <w:r w:rsidRPr="0095481E">
        <w:rPr>
          <w:sz w:val="26"/>
          <w:szCs w:val="26"/>
        </w:rPr>
        <w:t xml:space="preserve"> тыс. рублей. В целях устранения выявленных нарушений в 202</w:t>
      </w:r>
      <w:r w:rsidR="00B03449" w:rsidRPr="0095481E">
        <w:rPr>
          <w:sz w:val="26"/>
          <w:szCs w:val="26"/>
        </w:rPr>
        <w:t>4</w:t>
      </w:r>
      <w:r w:rsidRPr="0095481E">
        <w:rPr>
          <w:sz w:val="26"/>
          <w:szCs w:val="26"/>
        </w:rPr>
        <w:t xml:space="preserve"> году направлено </w:t>
      </w:r>
      <w:r w:rsidR="005C1F88" w:rsidRPr="0095481E">
        <w:rPr>
          <w:sz w:val="26"/>
          <w:szCs w:val="26"/>
        </w:rPr>
        <w:t>2</w:t>
      </w:r>
      <w:r w:rsidRPr="0095481E">
        <w:rPr>
          <w:sz w:val="26"/>
          <w:szCs w:val="26"/>
        </w:rPr>
        <w:t xml:space="preserve"> представлени</w:t>
      </w:r>
      <w:r w:rsidR="005C1F88" w:rsidRPr="0095481E">
        <w:rPr>
          <w:sz w:val="26"/>
          <w:szCs w:val="26"/>
        </w:rPr>
        <w:t>я</w:t>
      </w:r>
      <w:r w:rsidRPr="0095481E">
        <w:rPr>
          <w:sz w:val="26"/>
          <w:szCs w:val="26"/>
        </w:rPr>
        <w:t xml:space="preserve"> в адрес объект</w:t>
      </w:r>
      <w:r w:rsidR="00C84831">
        <w:rPr>
          <w:sz w:val="26"/>
          <w:szCs w:val="26"/>
        </w:rPr>
        <w:t>ов</w:t>
      </w:r>
      <w:r w:rsidRPr="0095481E">
        <w:rPr>
          <w:sz w:val="26"/>
          <w:szCs w:val="26"/>
        </w:rPr>
        <w:t xml:space="preserve"> </w:t>
      </w:r>
      <w:r w:rsidR="005C1F88" w:rsidRPr="0095481E">
        <w:rPr>
          <w:sz w:val="26"/>
          <w:szCs w:val="26"/>
        </w:rPr>
        <w:t>контроля</w:t>
      </w:r>
      <w:r w:rsidRPr="0095481E">
        <w:rPr>
          <w:sz w:val="26"/>
          <w:szCs w:val="26"/>
        </w:rPr>
        <w:t xml:space="preserve">. Подготовлено и направлено </w:t>
      </w:r>
      <w:r w:rsidR="005C1F88" w:rsidRPr="0095481E">
        <w:rPr>
          <w:sz w:val="26"/>
          <w:szCs w:val="26"/>
        </w:rPr>
        <w:t>1</w:t>
      </w:r>
      <w:r w:rsidRPr="0095481E">
        <w:rPr>
          <w:sz w:val="26"/>
          <w:szCs w:val="26"/>
        </w:rPr>
        <w:t xml:space="preserve"> информационн</w:t>
      </w:r>
      <w:r w:rsidR="005C1F88" w:rsidRPr="0095481E">
        <w:rPr>
          <w:sz w:val="26"/>
          <w:szCs w:val="26"/>
        </w:rPr>
        <w:t>ое</w:t>
      </w:r>
      <w:r w:rsidRPr="0095481E">
        <w:rPr>
          <w:sz w:val="26"/>
          <w:szCs w:val="26"/>
        </w:rPr>
        <w:t xml:space="preserve"> письм</w:t>
      </w:r>
      <w:r w:rsidR="005C1F88" w:rsidRPr="0095481E">
        <w:rPr>
          <w:sz w:val="26"/>
          <w:szCs w:val="26"/>
        </w:rPr>
        <w:t>о</w:t>
      </w:r>
      <w:r w:rsidRPr="0095481E">
        <w:rPr>
          <w:sz w:val="26"/>
          <w:szCs w:val="26"/>
        </w:rPr>
        <w:t>.</w:t>
      </w:r>
      <w:r w:rsidR="004D38DA" w:rsidRPr="004D38DA">
        <w:rPr>
          <w:sz w:val="26"/>
          <w:szCs w:val="26"/>
        </w:rPr>
        <w:t xml:space="preserve"> </w:t>
      </w:r>
      <w:r w:rsidR="004D38DA" w:rsidRPr="0095481E">
        <w:rPr>
          <w:sz w:val="26"/>
          <w:szCs w:val="26"/>
        </w:rPr>
        <w:t>В связи с невозможностью устранения отдельных нарушений прекращено с момента их установления 25 нарушений.</w:t>
      </w:r>
      <w:r w:rsidR="003C7F2A">
        <w:rPr>
          <w:sz w:val="26"/>
          <w:szCs w:val="26"/>
        </w:rPr>
        <w:t xml:space="preserve"> Объектом контроля принято 2 локальных акта, 1 акт отменен.</w:t>
      </w:r>
      <w:r w:rsidR="00A16C69">
        <w:rPr>
          <w:sz w:val="26"/>
          <w:szCs w:val="26"/>
        </w:rPr>
        <w:t xml:space="preserve"> </w:t>
      </w:r>
      <w:r w:rsidR="00B12CB0" w:rsidRPr="00A0523F">
        <w:rPr>
          <w:sz w:val="26"/>
          <w:szCs w:val="26"/>
        </w:rPr>
        <w:t>Установлен</w:t>
      </w:r>
      <w:r w:rsidR="00A16C69">
        <w:rPr>
          <w:sz w:val="26"/>
          <w:szCs w:val="26"/>
        </w:rPr>
        <w:t>ы н</w:t>
      </w:r>
      <w:r w:rsidR="00A16C69" w:rsidRPr="00962D3C">
        <w:rPr>
          <w:rFonts w:eastAsiaTheme="minorHAnsi"/>
          <w:sz w:val="26"/>
          <w:szCs w:val="26"/>
        </w:rPr>
        <w:t>арушени</w:t>
      </w:r>
      <w:r w:rsidR="00A16C69">
        <w:rPr>
          <w:rFonts w:eastAsiaTheme="minorHAnsi"/>
          <w:sz w:val="26"/>
          <w:szCs w:val="26"/>
        </w:rPr>
        <w:t>я</w:t>
      </w:r>
      <w:r w:rsidR="00A16C69" w:rsidRPr="00962D3C">
        <w:rPr>
          <w:rFonts w:eastAsiaTheme="minorHAnsi"/>
          <w:sz w:val="26"/>
          <w:szCs w:val="26"/>
        </w:rPr>
        <w:t xml:space="preserve"> порядка и условий оплаты труда работников муниципальн</w:t>
      </w:r>
      <w:r w:rsidR="00A16C69">
        <w:rPr>
          <w:rFonts w:eastAsiaTheme="minorHAnsi"/>
          <w:sz w:val="26"/>
          <w:szCs w:val="26"/>
        </w:rPr>
        <w:t>ого</w:t>
      </w:r>
      <w:r w:rsidR="00A16C69" w:rsidRPr="00962D3C">
        <w:rPr>
          <w:rFonts w:eastAsiaTheme="minorHAnsi"/>
          <w:sz w:val="26"/>
          <w:szCs w:val="26"/>
        </w:rPr>
        <w:t xml:space="preserve"> бюджетн</w:t>
      </w:r>
      <w:r w:rsidR="00A16C69">
        <w:rPr>
          <w:rFonts w:eastAsiaTheme="minorHAnsi"/>
          <w:sz w:val="26"/>
          <w:szCs w:val="26"/>
        </w:rPr>
        <w:t>ого</w:t>
      </w:r>
      <w:r w:rsidR="00A16C69" w:rsidRPr="00962D3C">
        <w:rPr>
          <w:rFonts w:eastAsiaTheme="minorHAnsi"/>
          <w:sz w:val="26"/>
          <w:szCs w:val="26"/>
        </w:rPr>
        <w:t xml:space="preserve"> учреждени</w:t>
      </w:r>
      <w:r w:rsidR="00A16C69">
        <w:rPr>
          <w:rFonts w:eastAsiaTheme="minorHAnsi"/>
          <w:sz w:val="26"/>
          <w:szCs w:val="26"/>
        </w:rPr>
        <w:t>я</w:t>
      </w:r>
      <w:r w:rsidR="00524F89">
        <w:rPr>
          <w:rFonts w:eastAsiaTheme="minorHAnsi"/>
          <w:sz w:val="26"/>
          <w:szCs w:val="26"/>
        </w:rPr>
        <w:t xml:space="preserve"> при выплате компенсационных и стимулирующих выплат, в том числе осуществление </w:t>
      </w:r>
      <w:r w:rsidR="00524F89" w:rsidRPr="00CA0188">
        <w:rPr>
          <w:sz w:val="26"/>
          <w:szCs w:val="26"/>
        </w:rPr>
        <w:t>изменени</w:t>
      </w:r>
      <w:r w:rsidR="00524F89">
        <w:rPr>
          <w:sz w:val="26"/>
          <w:szCs w:val="26"/>
        </w:rPr>
        <w:t>я</w:t>
      </w:r>
      <w:r w:rsidR="00524F89" w:rsidRPr="00CA0188">
        <w:rPr>
          <w:sz w:val="26"/>
          <w:szCs w:val="26"/>
        </w:rPr>
        <w:t xml:space="preserve"> размера надбавки за выслугу лет </w:t>
      </w:r>
      <w:r w:rsidR="00524F89">
        <w:rPr>
          <w:sz w:val="26"/>
          <w:szCs w:val="26"/>
        </w:rPr>
        <w:t xml:space="preserve">работникам дошкольного образовательного учреждения </w:t>
      </w:r>
      <w:r w:rsidR="00524F89" w:rsidRPr="00CA0188">
        <w:rPr>
          <w:sz w:val="26"/>
          <w:szCs w:val="26"/>
        </w:rPr>
        <w:t>не со дня возникновения права, а с 01 января</w:t>
      </w:r>
      <w:r w:rsidR="00524F89">
        <w:rPr>
          <w:sz w:val="26"/>
          <w:szCs w:val="26"/>
        </w:rPr>
        <w:t xml:space="preserve"> текущего года, что повлекло недоплату заработной платы, а также при осуществлении выплат, не входящих в систему оплаты труда, </w:t>
      </w:r>
      <w:r w:rsidR="00CD3838">
        <w:rPr>
          <w:sz w:val="26"/>
          <w:szCs w:val="26"/>
        </w:rPr>
        <w:t>недостаточность локальных нормативных актов об оплате труда</w:t>
      </w:r>
      <w:r w:rsidR="00A16C69">
        <w:rPr>
          <w:rFonts w:eastAsiaTheme="minorHAnsi"/>
          <w:sz w:val="26"/>
          <w:szCs w:val="26"/>
        </w:rPr>
        <w:t>.</w:t>
      </w:r>
    </w:p>
    <w:p w:rsidR="0095481E" w:rsidRPr="0095481E" w:rsidRDefault="00FD4345" w:rsidP="005C1F88">
      <w:pPr>
        <w:ind w:firstLine="748"/>
        <w:jc w:val="both"/>
        <w:rPr>
          <w:sz w:val="26"/>
          <w:szCs w:val="26"/>
        </w:rPr>
      </w:pPr>
      <w:r w:rsidRPr="0095481E">
        <w:rPr>
          <w:sz w:val="26"/>
          <w:szCs w:val="26"/>
        </w:rPr>
        <w:t xml:space="preserve">В сфере </w:t>
      </w:r>
      <w:r w:rsidR="0095481E" w:rsidRPr="0095481E">
        <w:rPr>
          <w:sz w:val="26"/>
          <w:szCs w:val="26"/>
        </w:rPr>
        <w:t xml:space="preserve">исполнения местного бюджета </w:t>
      </w:r>
      <w:r w:rsidRPr="0095481E">
        <w:rPr>
          <w:sz w:val="26"/>
          <w:szCs w:val="26"/>
        </w:rPr>
        <w:t xml:space="preserve">проведено </w:t>
      </w:r>
      <w:r w:rsidR="0095481E" w:rsidRPr="0095481E">
        <w:rPr>
          <w:sz w:val="26"/>
          <w:szCs w:val="26"/>
        </w:rPr>
        <w:t>1</w:t>
      </w:r>
      <w:r w:rsidRPr="0095481E">
        <w:rPr>
          <w:sz w:val="26"/>
          <w:szCs w:val="26"/>
        </w:rPr>
        <w:t xml:space="preserve"> контрольн</w:t>
      </w:r>
      <w:r w:rsidR="0095481E" w:rsidRPr="0095481E">
        <w:rPr>
          <w:sz w:val="26"/>
          <w:szCs w:val="26"/>
        </w:rPr>
        <w:t>ое</w:t>
      </w:r>
      <w:r w:rsidRPr="0095481E">
        <w:rPr>
          <w:sz w:val="26"/>
          <w:szCs w:val="26"/>
        </w:rPr>
        <w:t xml:space="preserve"> мероприяти</w:t>
      </w:r>
      <w:r w:rsidR="0095481E" w:rsidRPr="0095481E">
        <w:rPr>
          <w:sz w:val="26"/>
          <w:szCs w:val="26"/>
        </w:rPr>
        <w:t>е</w:t>
      </w:r>
      <w:r w:rsidRPr="0095481E">
        <w:rPr>
          <w:sz w:val="26"/>
          <w:szCs w:val="26"/>
        </w:rPr>
        <w:t xml:space="preserve">, в ходе </w:t>
      </w:r>
      <w:proofErr w:type="gramStart"/>
      <w:r w:rsidRPr="0095481E">
        <w:rPr>
          <w:sz w:val="26"/>
          <w:szCs w:val="26"/>
        </w:rPr>
        <w:t>проведения</w:t>
      </w:r>
      <w:proofErr w:type="gramEnd"/>
      <w:r w:rsidRPr="0095481E">
        <w:rPr>
          <w:sz w:val="26"/>
          <w:szCs w:val="26"/>
        </w:rPr>
        <w:t xml:space="preserve"> котор</w:t>
      </w:r>
      <w:r w:rsidR="003C7F2A">
        <w:rPr>
          <w:sz w:val="26"/>
          <w:szCs w:val="26"/>
        </w:rPr>
        <w:t>ого</w:t>
      </w:r>
      <w:r w:rsidRPr="0095481E">
        <w:rPr>
          <w:sz w:val="26"/>
          <w:szCs w:val="26"/>
        </w:rPr>
        <w:t xml:space="preserve"> проверено </w:t>
      </w:r>
      <w:r w:rsidR="003C7F2A">
        <w:rPr>
          <w:sz w:val="26"/>
          <w:szCs w:val="26"/>
        </w:rPr>
        <w:t>4</w:t>
      </w:r>
      <w:r w:rsidRPr="0095481E">
        <w:rPr>
          <w:sz w:val="26"/>
          <w:szCs w:val="26"/>
        </w:rPr>
        <w:t xml:space="preserve"> объект</w:t>
      </w:r>
      <w:r w:rsidR="003C7F2A">
        <w:rPr>
          <w:sz w:val="26"/>
          <w:szCs w:val="26"/>
        </w:rPr>
        <w:t>а</w:t>
      </w:r>
      <w:r w:rsidRPr="0095481E">
        <w:rPr>
          <w:sz w:val="26"/>
          <w:szCs w:val="26"/>
        </w:rPr>
        <w:t xml:space="preserve"> контроля. По результатам внешней проверки бюджета заключение рассмотрено на заседании Собрания Анивского городского округа. В целях устранения выявленн</w:t>
      </w:r>
      <w:r w:rsidR="005C1F88" w:rsidRPr="0095481E">
        <w:rPr>
          <w:sz w:val="26"/>
          <w:szCs w:val="26"/>
        </w:rPr>
        <w:t>ого</w:t>
      </w:r>
      <w:r w:rsidRPr="0095481E">
        <w:rPr>
          <w:sz w:val="26"/>
          <w:szCs w:val="26"/>
        </w:rPr>
        <w:t xml:space="preserve"> недостат</w:t>
      </w:r>
      <w:r w:rsidR="005C1F88" w:rsidRPr="0095481E">
        <w:rPr>
          <w:sz w:val="26"/>
          <w:szCs w:val="26"/>
        </w:rPr>
        <w:t>ка</w:t>
      </w:r>
      <w:r w:rsidRPr="0095481E">
        <w:rPr>
          <w:sz w:val="26"/>
          <w:szCs w:val="26"/>
        </w:rPr>
        <w:t xml:space="preserve"> направлено </w:t>
      </w:r>
      <w:r w:rsidR="005C1F88" w:rsidRPr="0095481E">
        <w:rPr>
          <w:sz w:val="26"/>
          <w:szCs w:val="26"/>
        </w:rPr>
        <w:t>1</w:t>
      </w:r>
      <w:r w:rsidRPr="0095481E">
        <w:rPr>
          <w:sz w:val="26"/>
          <w:szCs w:val="26"/>
        </w:rPr>
        <w:t xml:space="preserve"> информационн</w:t>
      </w:r>
      <w:r w:rsidR="005C1F88" w:rsidRPr="0095481E">
        <w:rPr>
          <w:sz w:val="26"/>
          <w:szCs w:val="26"/>
        </w:rPr>
        <w:t>ое</w:t>
      </w:r>
      <w:r w:rsidRPr="0095481E">
        <w:rPr>
          <w:sz w:val="26"/>
          <w:szCs w:val="26"/>
        </w:rPr>
        <w:t xml:space="preserve"> письм</w:t>
      </w:r>
      <w:r w:rsidR="005C1F88" w:rsidRPr="0095481E">
        <w:rPr>
          <w:sz w:val="26"/>
          <w:szCs w:val="26"/>
        </w:rPr>
        <w:t>о</w:t>
      </w:r>
      <w:r w:rsidRPr="0095481E">
        <w:rPr>
          <w:sz w:val="26"/>
          <w:szCs w:val="26"/>
        </w:rPr>
        <w:t>.</w:t>
      </w:r>
      <w:r w:rsidR="005C1F88" w:rsidRPr="0095481E">
        <w:rPr>
          <w:sz w:val="26"/>
          <w:szCs w:val="26"/>
        </w:rPr>
        <w:t xml:space="preserve"> </w:t>
      </w:r>
      <w:r w:rsidR="00CD3838">
        <w:rPr>
          <w:sz w:val="26"/>
          <w:szCs w:val="26"/>
        </w:rPr>
        <w:t>Устранена техническая ошибка в программном комплексе.</w:t>
      </w:r>
    </w:p>
    <w:p w:rsidR="00B33B20" w:rsidRPr="0095481E" w:rsidRDefault="000719C1" w:rsidP="00B33B20">
      <w:pPr>
        <w:ind w:firstLine="748"/>
        <w:jc w:val="both"/>
        <w:rPr>
          <w:sz w:val="26"/>
          <w:szCs w:val="26"/>
        </w:rPr>
      </w:pPr>
      <w:r w:rsidRPr="004D38DA">
        <w:rPr>
          <w:sz w:val="26"/>
          <w:szCs w:val="26"/>
        </w:rPr>
        <w:t xml:space="preserve">В 2024 году в сфере контроля за доходами бюджета, управлением и распоряжением муниципальной собственностью проведено 1 контрольное мероприятие на 3 объектах контроля, по результатам установлено </w:t>
      </w:r>
      <w:r w:rsidR="004D38DA" w:rsidRPr="004D38DA">
        <w:rPr>
          <w:sz w:val="26"/>
          <w:szCs w:val="26"/>
        </w:rPr>
        <w:t>11</w:t>
      </w:r>
      <w:r w:rsidRPr="004D38DA">
        <w:rPr>
          <w:sz w:val="26"/>
          <w:szCs w:val="26"/>
        </w:rPr>
        <w:t xml:space="preserve"> нарушени</w:t>
      </w:r>
      <w:r w:rsidR="004D38DA" w:rsidRPr="004D38DA">
        <w:rPr>
          <w:sz w:val="26"/>
          <w:szCs w:val="26"/>
        </w:rPr>
        <w:t>й в 1 171 случаях</w:t>
      </w:r>
      <w:r w:rsidRPr="004D38DA">
        <w:rPr>
          <w:sz w:val="26"/>
          <w:szCs w:val="26"/>
        </w:rPr>
        <w:t xml:space="preserve"> на общую </w:t>
      </w:r>
      <w:r w:rsidR="004D38DA" w:rsidRPr="004D38DA">
        <w:rPr>
          <w:sz w:val="26"/>
          <w:szCs w:val="26"/>
        </w:rPr>
        <w:t xml:space="preserve">сумму 1 022 766,4 </w:t>
      </w:r>
      <w:r w:rsidRPr="004D38DA">
        <w:rPr>
          <w:sz w:val="26"/>
          <w:szCs w:val="26"/>
        </w:rPr>
        <w:t>тыс. рублей</w:t>
      </w:r>
      <w:r w:rsidR="009F6FEE">
        <w:rPr>
          <w:sz w:val="26"/>
          <w:szCs w:val="26"/>
        </w:rPr>
        <w:t xml:space="preserve">, в том числе </w:t>
      </w:r>
      <w:proofErr w:type="spellStart"/>
      <w:r w:rsidR="009F6FEE">
        <w:rPr>
          <w:sz w:val="26"/>
          <w:szCs w:val="26"/>
        </w:rPr>
        <w:t>недоначисление</w:t>
      </w:r>
      <w:proofErr w:type="spellEnd"/>
      <w:r w:rsidR="009F6FEE">
        <w:rPr>
          <w:sz w:val="26"/>
          <w:szCs w:val="26"/>
        </w:rPr>
        <w:t xml:space="preserve"> и </w:t>
      </w:r>
      <w:proofErr w:type="spellStart"/>
      <w:r w:rsidR="009F6FEE">
        <w:rPr>
          <w:sz w:val="26"/>
          <w:szCs w:val="26"/>
        </w:rPr>
        <w:t>недополучение</w:t>
      </w:r>
      <w:proofErr w:type="spellEnd"/>
      <w:r w:rsidR="009F6FEE">
        <w:rPr>
          <w:sz w:val="26"/>
          <w:szCs w:val="26"/>
        </w:rPr>
        <w:t xml:space="preserve"> доходов на сумму 833,9 тыс. рублей, несоответствие данных аналитического учета данным бюджетного учета, данным Реестра муниципального имущества, нарушения установленного порядка списания безнадежной дебиторской задолженности по доходам (19,8 тыс. рублей), нарушения недостоверного отражения сведений в </w:t>
      </w:r>
      <w:r w:rsidR="00CC28CA">
        <w:rPr>
          <w:sz w:val="26"/>
          <w:szCs w:val="26"/>
        </w:rPr>
        <w:t>первичных</w:t>
      </w:r>
      <w:r w:rsidR="009F6FEE">
        <w:rPr>
          <w:sz w:val="26"/>
          <w:szCs w:val="26"/>
        </w:rPr>
        <w:t xml:space="preserve"> учетных документах </w:t>
      </w:r>
      <w:r w:rsidR="00CC28CA">
        <w:rPr>
          <w:sz w:val="26"/>
          <w:szCs w:val="26"/>
        </w:rPr>
        <w:t>и бюджетной отчетности, высокий уровень размера дебиторской задолженности по доходам</w:t>
      </w:r>
      <w:r w:rsidRPr="004D38DA">
        <w:rPr>
          <w:sz w:val="26"/>
          <w:szCs w:val="26"/>
        </w:rPr>
        <w:t>.</w:t>
      </w:r>
      <w:r w:rsidR="004D38DA" w:rsidRPr="004D38DA">
        <w:rPr>
          <w:sz w:val="26"/>
          <w:szCs w:val="26"/>
        </w:rPr>
        <w:t xml:space="preserve"> </w:t>
      </w:r>
      <w:r w:rsidR="00A0523F" w:rsidRPr="00342086">
        <w:rPr>
          <w:sz w:val="26"/>
          <w:szCs w:val="26"/>
        </w:rPr>
        <w:t xml:space="preserve">В рамках контрольного мероприятия выявленные нарушения связаны с </w:t>
      </w:r>
      <w:r w:rsidR="009F6FEE">
        <w:rPr>
          <w:sz w:val="26"/>
          <w:szCs w:val="26"/>
        </w:rPr>
        <w:t>учетом</w:t>
      </w:r>
      <w:r w:rsidR="00A0523F" w:rsidRPr="00342086">
        <w:rPr>
          <w:sz w:val="26"/>
          <w:szCs w:val="26"/>
        </w:rPr>
        <w:t xml:space="preserve"> </w:t>
      </w:r>
      <w:r w:rsidR="00A0523F">
        <w:rPr>
          <w:sz w:val="26"/>
          <w:szCs w:val="26"/>
        </w:rPr>
        <w:t>муниципального жил</w:t>
      </w:r>
      <w:r w:rsidR="00941CDE">
        <w:rPr>
          <w:sz w:val="26"/>
          <w:szCs w:val="26"/>
        </w:rPr>
        <w:t>ищного</w:t>
      </w:r>
      <w:r w:rsidR="00A0523F">
        <w:rPr>
          <w:sz w:val="26"/>
          <w:szCs w:val="26"/>
        </w:rPr>
        <w:t xml:space="preserve"> фонда</w:t>
      </w:r>
      <w:r w:rsidR="00A0523F" w:rsidRPr="00342086">
        <w:rPr>
          <w:sz w:val="26"/>
          <w:szCs w:val="26"/>
        </w:rPr>
        <w:t xml:space="preserve"> на территории </w:t>
      </w:r>
      <w:r w:rsidR="00A0523F">
        <w:rPr>
          <w:sz w:val="26"/>
          <w:szCs w:val="26"/>
        </w:rPr>
        <w:t>муниципального образования «Анивский городской округ»</w:t>
      </w:r>
      <w:r w:rsidR="00FE4E8E">
        <w:rPr>
          <w:sz w:val="26"/>
          <w:szCs w:val="26"/>
        </w:rPr>
        <w:t xml:space="preserve"> и получением доходов от его использования</w:t>
      </w:r>
      <w:r w:rsidR="00A0523F" w:rsidRPr="00342086">
        <w:rPr>
          <w:sz w:val="26"/>
          <w:szCs w:val="26"/>
        </w:rPr>
        <w:t>.</w:t>
      </w:r>
      <w:r w:rsidR="00A0523F">
        <w:rPr>
          <w:sz w:val="26"/>
          <w:szCs w:val="26"/>
        </w:rPr>
        <w:t xml:space="preserve"> </w:t>
      </w:r>
      <w:r w:rsidR="004D38DA" w:rsidRPr="004D38DA">
        <w:rPr>
          <w:sz w:val="26"/>
          <w:szCs w:val="26"/>
        </w:rPr>
        <w:t xml:space="preserve">В целях устранения </w:t>
      </w:r>
      <w:r w:rsidR="004D38DA" w:rsidRPr="00A0523F">
        <w:rPr>
          <w:sz w:val="26"/>
          <w:szCs w:val="26"/>
        </w:rPr>
        <w:t>выявленных нарушений в 2024 году направлено 3 представления в адрес объект</w:t>
      </w:r>
      <w:r w:rsidR="00941CDE">
        <w:rPr>
          <w:sz w:val="26"/>
          <w:szCs w:val="26"/>
        </w:rPr>
        <w:t>ов</w:t>
      </w:r>
      <w:r w:rsidR="004D38DA" w:rsidRPr="00A0523F">
        <w:rPr>
          <w:sz w:val="26"/>
          <w:szCs w:val="26"/>
        </w:rPr>
        <w:t xml:space="preserve"> контроля</w:t>
      </w:r>
      <w:r w:rsidR="00A0523F" w:rsidRPr="00A0523F">
        <w:rPr>
          <w:sz w:val="26"/>
          <w:szCs w:val="26"/>
        </w:rPr>
        <w:t xml:space="preserve">, исполнение </w:t>
      </w:r>
      <w:r w:rsidR="00941CDE">
        <w:rPr>
          <w:sz w:val="26"/>
          <w:szCs w:val="26"/>
        </w:rPr>
        <w:t>2-х представлений</w:t>
      </w:r>
      <w:r w:rsidR="00A0523F" w:rsidRPr="00A0523F">
        <w:rPr>
          <w:sz w:val="26"/>
          <w:szCs w:val="26"/>
        </w:rPr>
        <w:t xml:space="preserve"> находится на контроле до принятия исчерпывающих мер</w:t>
      </w:r>
      <w:r w:rsidR="004D38DA" w:rsidRPr="00A0523F">
        <w:rPr>
          <w:sz w:val="26"/>
          <w:szCs w:val="26"/>
        </w:rPr>
        <w:t>.</w:t>
      </w:r>
      <w:r w:rsidR="004D38DA" w:rsidRPr="004D38DA">
        <w:rPr>
          <w:sz w:val="26"/>
          <w:szCs w:val="26"/>
        </w:rPr>
        <w:t xml:space="preserve"> Подготовлено и направлено 2 информационных письма. Устранено нарушений на сумму </w:t>
      </w:r>
      <w:r w:rsidR="004D38DA" w:rsidRPr="00B33B20">
        <w:rPr>
          <w:sz w:val="26"/>
          <w:szCs w:val="26"/>
        </w:rPr>
        <w:t>242</w:t>
      </w:r>
      <w:r w:rsidR="004D38DA" w:rsidRPr="004D38DA">
        <w:rPr>
          <w:sz w:val="26"/>
          <w:szCs w:val="26"/>
        </w:rPr>
        <w:t> 497,0 тыс. рублей.</w:t>
      </w:r>
      <w:r w:rsidR="00B33B20" w:rsidRPr="00B33B20">
        <w:rPr>
          <w:sz w:val="26"/>
          <w:szCs w:val="26"/>
        </w:rPr>
        <w:t xml:space="preserve"> </w:t>
      </w:r>
      <w:r w:rsidR="00B33B20">
        <w:rPr>
          <w:sz w:val="26"/>
          <w:szCs w:val="26"/>
        </w:rPr>
        <w:t>Объектами контроля принято 3 муниципальных правовых акта, 6 локальных актов.</w:t>
      </w:r>
    </w:p>
    <w:p w:rsidR="00A0523F" w:rsidRDefault="006515DC" w:rsidP="004D38DA">
      <w:pPr>
        <w:ind w:firstLine="748"/>
        <w:jc w:val="both"/>
        <w:rPr>
          <w:sz w:val="26"/>
          <w:szCs w:val="26"/>
        </w:rPr>
      </w:pPr>
      <w:r>
        <w:rPr>
          <w:sz w:val="26"/>
          <w:szCs w:val="26"/>
        </w:rPr>
        <w:t>В составе установленных нарушений и недостатков</w:t>
      </w:r>
      <w:r w:rsidR="00B33B20" w:rsidRPr="00B33B20">
        <w:rPr>
          <w:sz w:val="26"/>
          <w:szCs w:val="26"/>
        </w:rPr>
        <w:t xml:space="preserve"> </w:t>
      </w:r>
      <w:r w:rsidR="00B33B20" w:rsidRPr="004D38DA">
        <w:rPr>
          <w:sz w:val="26"/>
          <w:szCs w:val="26"/>
        </w:rPr>
        <w:t>в сфере контроля за доходами бюджета, управлением и распоряжением муниципальной собственностью</w:t>
      </w:r>
      <w:r w:rsidR="00A0523F" w:rsidRPr="00A0523F">
        <w:rPr>
          <w:sz w:val="26"/>
          <w:szCs w:val="26"/>
        </w:rPr>
        <w:t xml:space="preserve">: </w:t>
      </w:r>
    </w:p>
    <w:p w:rsidR="00CC28CA" w:rsidRDefault="00CC28CA" w:rsidP="004D38DA">
      <w:pPr>
        <w:ind w:firstLine="748"/>
        <w:jc w:val="both"/>
        <w:rPr>
          <w:sz w:val="26"/>
          <w:szCs w:val="26"/>
        </w:rPr>
      </w:pPr>
      <w:r>
        <w:rPr>
          <w:sz w:val="26"/>
          <w:szCs w:val="26"/>
        </w:rPr>
        <w:lastRenderedPageBreak/>
        <w:t>- муниципальная правовая база требовала ее инвентаризации, актуализации или отмены;</w:t>
      </w:r>
    </w:p>
    <w:p w:rsidR="00CC28CA" w:rsidRDefault="00CC28CA" w:rsidP="004D38DA">
      <w:pPr>
        <w:ind w:firstLine="748"/>
        <w:jc w:val="both"/>
        <w:rPr>
          <w:sz w:val="26"/>
          <w:szCs w:val="26"/>
        </w:rPr>
      </w:pPr>
      <w:r>
        <w:rPr>
          <w:sz w:val="26"/>
          <w:szCs w:val="26"/>
        </w:rPr>
        <w:t>- нарушения порядка исполнения полномочий администратора доходов;</w:t>
      </w:r>
    </w:p>
    <w:p w:rsidR="00B33B20" w:rsidRDefault="00B33B20" w:rsidP="004D38DA">
      <w:pPr>
        <w:ind w:firstLine="748"/>
        <w:jc w:val="both"/>
        <w:rPr>
          <w:sz w:val="26"/>
          <w:szCs w:val="26"/>
        </w:rPr>
      </w:pPr>
      <w:r>
        <w:rPr>
          <w:sz w:val="26"/>
          <w:szCs w:val="26"/>
        </w:rPr>
        <w:t xml:space="preserve">- </w:t>
      </w:r>
      <w:r w:rsidRPr="00CD7852">
        <w:rPr>
          <w:sz w:val="26"/>
          <w:szCs w:val="26"/>
        </w:rPr>
        <w:t xml:space="preserve">размер платы за пользование жилым помещением (платы за наем) для нанимателей жилых помещений </w:t>
      </w:r>
      <w:r>
        <w:rPr>
          <w:sz w:val="26"/>
          <w:szCs w:val="26"/>
        </w:rPr>
        <w:t xml:space="preserve">не изменялся с 2014 года, </w:t>
      </w:r>
      <w:r w:rsidR="00516D98">
        <w:rPr>
          <w:sz w:val="26"/>
          <w:szCs w:val="26"/>
        </w:rPr>
        <w:t>являлся значительно ниже расходов</w:t>
      </w:r>
      <w:r>
        <w:rPr>
          <w:sz w:val="26"/>
          <w:szCs w:val="26"/>
        </w:rPr>
        <w:t xml:space="preserve"> </w:t>
      </w:r>
      <w:r w:rsidR="00516D98">
        <w:rPr>
          <w:sz w:val="26"/>
          <w:szCs w:val="26"/>
        </w:rPr>
        <w:t xml:space="preserve">бюджета </w:t>
      </w:r>
      <w:r w:rsidR="00516D98" w:rsidRPr="00D462DC">
        <w:rPr>
          <w:sz w:val="26"/>
          <w:szCs w:val="26"/>
        </w:rPr>
        <w:t>на проведение капитальных ремонтов, реконструкцию и модернизацию муниципального жилищного фонда, а также на уплату взносов на капитальный ремонт общего имущества в многоквартирном доме</w:t>
      </w:r>
      <w:r w:rsidR="00516D98">
        <w:rPr>
          <w:sz w:val="26"/>
          <w:szCs w:val="26"/>
        </w:rPr>
        <w:t>;</w:t>
      </w:r>
    </w:p>
    <w:p w:rsidR="00516D98" w:rsidRDefault="00516D98" w:rsidP="004D38DA">
      <w:pPr>
        <w:ind w:firstLine="748"/>
        <w:jc w:val="both"/>
        <w:rPr>
          <w:sz w:val="26"/>
          <w:szCs w:val="26"/>
        </w:rPr>
      </w:pPr>
      <w:r>
        <w:rPr>
          <w:sz w:val="26"/>
          <w:szCs w:val="26"/>
        </w:rPr>
        <w:t xml:space="preserve">- администратор доходов не </w:t>
      </w:r>
      <w:r w:rsidRPr="00D462DC">
        <w:rPr>
          <w:sz w:val="26"/>
          <w:szCs w:val="26"/>
        </w:rPr>
        <w:t>представл</w:t>
      </w:r>
      <w:r>
        <w:rPr>
          <w:sz w:val="26"/>
          <w:szCs w:val="26"/>
        </w:rPr>
        <w:t>ял</w:t>
      </w:r>
      <w:r w:rsidRPr="00D462DC">
        <w:rPr>
          <w:sz w:val="26"/>
          <w:szCs w:val="26"/>
        </w:rPr>
        <w:t xml:space="preserve"> информаци</w:t>
      </w:r>
      <w:r>
        <w:rPr>
          <w:sz w:val="26"/>
          <w:szCs w:val="26"/>
        </w:rPr>
        <w:t>ю</w:t>
      </w:r>
      <w:r w:rsidRPr="00D462DC">
        <w:rPr>
          <w:sz w:val="26"/>
          <w:szCs w:val="26"/>
        </w:rPr>
        <w:t>, необходим</w:t>
      </w:r>
      <w:r w:rsidR="00F24776">
        <w:rPr>
          <w:sz w:val="26"/>
          <w:szCs w:val="26"/>
        </w:rPr>
        <w:t>ую</w:t>
      </w:r>
      <w:r w:rsidRPr="00D462DC">
        <w:rPr>
          <w:sz w:val="26"/>
          <w:szCs w:val="26"/>
        </w:rPr>
        <w:t xml:space="preserve"> для уплаты денежных средств физическими </w:t>
      </w:r>
      <w:r>
        <w:rPr>
          <w:sz w:val="26"/>
          <w:szCs w:val="26"/>
        </w:rPr>
        <w:t>лицами</w:t>
      </w:r>
      <w:r w:rsidRPr="00D462DC">
        <w:rPr>
          <w:sz w:val="26"/>
          <w:szCs w:val="26"/>
        </w:rPr>
        <w:t>, являющихся источниками формирования доходов бюджет</w:t>
      </w:r>
      <w:r>
        <w:rPr>
          <w:sz w:val="26"/>
          <w:szCs w:val="26"/>
        </w:rPr>
        <w:t>а</w:t>
      </w:r>
      <w:r w:rsidRPr="00D462DC">
        <w:rPr>
          <w:sz w:val="26"/>
          <w:szCs w:val="26"/>
        </w:rPr>
        <w:t>, в Государственную информационную систему    о государственных и муниципальных платежах в соответствии с порядком, установленным Федеральном законом от 27.07.2010 № 210-ФЗ «Об организации предоставления государственных и муницип</w:t>
      </w:r>
      <w:r>
        <w:rPr>
          <w:sz w:val="26"/>
          <w:szCs w:val="26"/>
        </w:rPr>
        <w:t>альных услуг» (далее - ГИС ГМП);</w:t>
      </w:r>
    </w:p>
    <w:p w:rsidR="00ED335D" w:rsidRPr="00A0523F" w:rsidRDefault="00ED335D" w:rsidP="004D38DA">
      <w:pPr>
        <w:ind w:firstLine="748"/>
        <w:jc w:val="both"/>
        <w:rPr>
          <w:sz w:val="26"/>
          <w:szCs w:val="26"/>
        </w:rPr>
      </w:pPr>
      <w:r>
        <w:rPr>
          <w:sz w:val="26"/>
          <w:szCs w:val="26"/>
        </w:rPr>
        <w:t xml:space="preserve">- </w:t>
      </w:r>
      <w:r w:rsidRPr="00A06F1F">
        <w:rPr>
          <w:sz w:val="26"/>
          <w:szCs w:val="26"/>
          <w:lang w:eastAsia="ru-RU"/>
        </w:rPr>
        <w:t xml:space="preserve">несоответствие </w:t>
      </w:r>
      <w:r>
        <w:rPr>
          <w:sz w:val="26"/>
          <w:szCs w:val="26"/>
          <w:lang w:eastAsia="ru-RU"/>
        </w:rPr>
        <w:t xml:space="preserve">исходных данных для начисления платы за наем жилых помещений: </w:t>
      </w:r>
      <w:r w:rsidRPr="00A06F1F">
        <w:rPr>
          <w:sz w:val="26"/>
          <w:szCs w:val="26"/>
          <w:lang w:eastAsia="ru-RU"/>
        </w:rPr>
        <w:t>общей площади муниципальных жилых</w:t>
      </w:r>
      <w:r w:rsidRPr="00A5700C">
        <w:rPr>
          <w:sz w:val="26"/>
          <w:szCs w:val="26"/>
          <w:lang w:eastAsia="ru-RU"/>
        </w:rPr>
        <w:t xml:space="preserve"> помещений, отраженной в лицевых счетах нанимателей с площадью, отраженной в договорах, </w:t>
      </w:r>
      <w:r>
        <w:rPr>
          <w:sz w:val="26"/>
          <w:szCs w:val="26"/>
          <w:lang w:eastAsia="ru-RU"/>
        </w:rPr>
        <w:t>а также</w:t>
      </w:r>
      <w:r w:rsidRPr="00A5700C">
        <w:rPr>
          <w:sz w:val="26"/>
          <w:szCs w:val="26"/>
          <w:lang w:eastAsia="ru-RU"/>
        </w:rPr>
        <w:t xml:space="preserve"> учтенной в Реестре муниципального имущества</w:t>
      </w:r>
      <w:r w:rsidR="00CE1BEA">
        <w:rPr>
          <w:sz w:val="26"/>
          <w:szCs w:val="26"/>
          <w:lang w:eastAsia="ru-RU"/>
        </w:rPr>
        <w:t xml:space="preserve">, фактически находящихся в </w:t>
      </w:r>
      <w:proofErr w:type="spellStart"/>
      <w:r w:rsidR="00CE1BEA">
        <w:rPr>
          <w:sz w:val="26"/>
          <w:szCs w:val="26"/>
          <w:lang w:eastAsia="ru-RU"/>
        </w:rPr>
        <w:t>наеме</w:t>
      </w:r>
      <w:proofErr w:type="spellEnd"/>
      <w:r>
        <w:rPr>
          <w:sz w:val="26"/>
          <w:szCs w:val="26"/>
          <w:lang w:eastAsia="ru-RU"/>
        </w:rPr>
        <w:t>;</w:t>
      </w:r>
    </w:p>
    <w:p w:rsidR="00A0523F" w:rsidRDefault="00A0523F" w:rsidP="004D38DA">
      <w:pPr>
        <w:ind w:firstLine="748"/>
        <w:jc w:val="both"/>
        <w:rPr>
          <w:sz w:val="26"/>
          <w:szCs w:val="26"/>
        </w:rPr>
      </w:pPr>
      <w:r w:rsidRPr="004460B6">
        <w:rPr>
          <w:sz w:val="26"/>
          <w:szCs w:val="26"/>
        </w:rPr>
        <w:t xml:space="preserve">- не </w:t>
      </w:r>
      <w:r w:rsidR="006515DC">
        <w:rPr>
          <w:sz w:val="26"/>
          <w:szCs w:val="26"/>
        </w:rPr>
        <w:t xml:space="preserve">в полном объеме </w:t>
      </w:r>
      <w:r w:rsidRPr="004460B6">
        <w:rPr>
          <w:sz w:val="26"/>
          <w:szCs w:val="26"/>
        </w:rPr>
        <w:t xml:space="preserve">принимались </w:t>
      </w:r>
      <w:r w:rsidRPr="00CE1BEA">
        <w:rPr>
          <w:sz w:val="26"/>
          <w:szCs w:val="26"/>
        </w:rPr>
        <w:t xml:space="preserve">меры к увеличению доходов путем </w:t>
      </w:r>
      <w:r w:rsidR="004460B6" w:rsidRPr="00CE1BEA">
        <w:rPr>
          <w:sz w:val="26"/>
          <w:szCs w:val="26"/>
        </w:rPr>
        <w:t>начисления платы за фактическое использование имуществом</w:t>
      </w:r>
      <w:r w:rsidRPr="00CE1BEA">
        <w:rPr>
          <w:sz w:val="26"/>
          <w:szCs w:val="26"/>
        </w:rPr>
        <w:t xml:space="preserve">; </w:t>
      </w:r>
    </w:p>
    <w:p w:rsidR="00A0523F" w:rsidRPr="004460B6" w:rsidRDefault="00A0523F" w:rsidP="004D38DA">
      <w:pPr>
        <w:ind w:firstLine="748"/>
        <w:jc w:val="both"/>
        <w:rPr>
          <w:sz w:val="26"/>
          <w:szCs w:val="26"/>
        </w:rPr>
      </w:pPr>
      <w:r w:rsidRPr="00B12CB0">
        <w:rPr>
          <w:sz w:val="26"/>
          <w:szCs w:val="26"/>
        </w:rPr>
        <w:t>- претензи</w:t>
      </w:r>
      <w:r w:rsidR="00B12CB0" w:rsidRPr="00B12CB0">
        <w:rPr>
          <w:sz w:val="26"/>
          <w:szCs w:val="26"/>
        </w:rPr>
        <w:t xml:space="preserve">онная работа велась </w:t>
      </w:r>
      <w:r w:rsidRPr="00B12CB0">
        <w:rPr>
          <w:sz w:val="26"/>
          <w:szCs w:val="26"/>
        </w:rPr>
        <w:t>не</w:t>
      </w:r>
      <w:r w:rsidR="00B12CB0" w:rsidRPr="00B12CB0">
        <w:rPr>
          <w:sz w:val="26"/>
          <w:szCs w:val="26"/>
        </w:rPr>
        <w:t xml:space="preserve"> в полном объеме</w:t>
      </w:r>
      <w:r w:rsidRPr="00B12CB0">
        <w:rPr>
          <w:sz w:val="26"/>
          <w:szCs w:val="26"/>
        </w:rPr>
        <w:t xml:space="preserve">, что способствовало росту просроченной дебиторской задолженности </w:t>
      </w:r>
      <w:r w:rsidR="00B12CB0" w:rsidRPr="00B12CB0">
        <w:rPr>
          <w:sz w:val="26"/>
          <w:szCs w:val="26"/>
        </w:rPr>
        <w:t>и сокращению ее низкими темпами</w:t>
      </w:r>
      <w:r w:rsidRPr="00B12CB0">
        <w:rPr>
          <w:sz w:val="26"/>
          <w:szCs w:val="26"/>
        </w:rPr>
        <w:t>.</w:t>
      </w:r>
    </w:p>
    <w:p w:rsidR="000719C1" w:rsidRPr="004D38DA" w:rsidRDefault="000719C1" w:rsidP="005C1F88">
      <w:pPr>
        <w:ind w:firstLine="748"/>
        <w:jc w:val="both"/>
        <w:rPr>
          <w:sz w:val="26"/>
          <w:szCs w:val="26"/>
        </w:rPr>
      </w:pPr>
    </w:p>
    <w:p w:rsidR="00550139" w:rsidRDefault="00550139" w:rsidP="00550139">
      <w:pPr>
        <w:tabs>
          <w:tab w:val="num" w:pos="0"/>
        </w:tabs>
        <w:ind w:firstLine="720"/>
        <w:jc w:val="center"/>
        <w:rPr>
          <w:b/>
          <w:sz w:val="26"/>
          <w:szCs w:val="26"/>
        </w:rPr>
      </w:pPr>
      <w:r w:rsidRPr="00550139">
        <w:rPr>
          <w:b/>
          <w:sz w:val="26"/>
          <w:szCs w:val="26"/>
        </w:rPr>
        <w:t>4.2. Основные оценки результатов контроля</w:t>
      </w:r>
    </w:p>
    <w:p w:rsidR="00BE73D9" w:rsidRDefault="00BE73D9" w:rsidP="00BE73D9">
      <w:pPr>
        <w:tabs>
          <w:tab w:val="num" w:pos="0"/>
        </w:tabs>
        <w:ind w:firstLine="720"/>
        <w:jc w:val="both"/>
        <w:rPr>
          <w:sz w:val="26"/>
          <w:szCs w:val="26"/>
        </w:rPr>
      </w:pPr>
      <w:r w:rsidRPr="00655C89">
        <w:rPr>
          <w:sz w:val="26"/>
          <w:szCs w:val="26"/>
        </w:rPr>
        <w:t xml:space="preserve">Контрольная деятельность в отчетном периоде осуществлялась в соответствии с планом работы </w:t>
      </w:r>
      <w:r>
        <w:rPr>
          <w:sz w:val="26"/>
          <w:szCs w:val="26"/>
        </w:rPr>
        <w:t>Контрольно-счетная палаты</w:t>
      </w:r>
      <w:r w:rsidRPr="00655C89">
        <w:rPr>
          <w:sz w:val="26"/>
          <w:szCs w:val="26"/>
        </w:rPr>
        <w:t xml:space="preserve"> на 2024 год.</w:t>
      </w:r>
    </w:p>
    <w:p w:rsidR="00BE73D9" w:rsidRDefault="00BE73D9" w:rsidP="00BE73D9">
      <w:pPr>
        <w:tabs>
          <w:tab w:val="num" w:pos="0"/>
        </w:tabs>
        <w:ind w:firstLine="720"/>
        <w:jc w:val="both"/>
        <w:rPr>
          <w:sz w:val="26"/>
          <w:szCs w:val="26"/>
        </w:rPr>
      </w:pPr>
      <w:r w:rsidRPr="00655C89">
        <w:rPr>
          <w:sz w:val="26"/>
          <w:szCs w:val="26"/>
        </w:rPr>
        <w:t xml:space="preserve">В 2024 году </w:t>
      </w:r>
      <w:r>
        <w:rPr>
          <w:sz w:val="26"/>
          <w:szCs w:val="26"/>
        </w:rPr>
        <w:t>Контрольно-счетная палатой</w:t>
      </w:r>
      <w:r w:rsidRPr="00655C89">
        <w:rPr>
          <w:sz w:val="26"/>
          <w:szCs w:val="26"/>
        </w:rPr>
        <w:t xml:space="preserve"> проведено </w:t>
      </w:r>
      <w:r>
        <w:rPr>
          <w:sz w:val="26"/>
          <w:szCs w:val="26"/>
        </w:rPr>
        <w:t>3</w:t>
      </w:r>
      <w:r w:rsidRPr="00655C89">
        <w:rPr>
          <w:sz w:val="26"/>
          <w:szCs w:val="26"/>
        </w:rPr>
        <w:t xml:space="preserve"> контрольных мероприяти</w:t>
      </w:r>
      <w:r>
        <w:rPr>
          <w:sz w:val="26"/>
          <w:szCs w:val="26"/>
        </w:rPr>
        <w:t>я</w:t>
      </w:r>
      <w:r w:rsidRPr="00655C89">
        <w:rPr>
          <w:sz w:val="26"/>
          <w:szCs w:val="26"/>
        </w:rPr>
        <w:t xml:space="preserve"> (из них 1 – переходящее с 2023 года); </w:t>
      </w:r>
      <w:r>
        <w:rPr>
          <w:sz w:val="26"/>
          <w:szCs w:val="26"/>
        </w:rPr>
        <w:t>8</w:t>
      </w:r>
      <w:r w:rsidRPr="00655C89">
        <w:rPr>
          <w:sz w:val="26"/>
          <w:szCs w:val="26"/>
        </w:rPr>
        <w:t xml:space="preserve"> организаций являлись объектами контроля, при этом в рамках различных контрольных мероприятий отдельные организации являлись объектами контроля несколько раз (</w:t>
      </w:r>
      <w:r>
        <w:rPr>
          <w:sz w:val="26"/>
          <w:szCs w:val="26"/>
        </w:rPr>
        <w:t>администрация Анивского городского округа, финансовый департамент муниципального образования «Анивский городской округ» Сахалинской области</w:t>
      </w:r>
      <w:r w:rsidRPr="00655C89">
        <w:rPr>
          <w:sz w:val="26"/>
          <w:szCs w:val="26"/>
        </w:rPr>
        <w:t xml:space="preserve"> - по 2 раза). По результатам контрольных мероприятий составлен</w:t>
      </w:r>
      <w:r>
        <w:rPr>
          <w:sz w:val="26"/>
          <w:szCs w:val="26"/>
        </w:rPr>
        <w:t>о</w:t>
      </w:r>
      <w:r w:rsidRPr="00655C89">
        <w:rPr>
          <w:sz w:val="26"/>
          <w:szCs w:val="26"/>
        </w:rPr>
        <w:t xml:space="preserve"> </w:t>
      </w:r>
      <w:r>
        <w:rPr>
          <w:sz w:val="26"/>
          <w:szCs w:val="26"/>
        </w:rPr>
        <w:t>6</w:t>
      </w:r>
      <w:r w:rsidRPr="00655C89">
        <w:rPr>
          <w:sz w:val="26"/>
          <w:szCs w:val="26"/>
        </w:rPr>
        <w:t xml:space="preserve"> акт</w:t>
      </w:r>
      <w:r>
        <w:rPr>
          <w:sz w:val="26"/>
          <w:szCs w:val="26"/>
        </w:rPr>
        <w:t>ов</w:t>
      </w:r>
      <w:r w:rsidRPr="00655C89">
        <w:rPr>
          <w:sz w:val="26"/>
          <w:szCs w:val="26"/>
        </w:rPr>
        <w:t>.</w:t>
      </w:r>
    </w:p>
    <w:p w:rsidR="000B3829" w:rsidRPr="0057210F" w:rsidRDefault="00BE73D9" w:rsidP="00BE73D9">
      <w:pPr>
        <w:tabs>
          <w:tab w:val="num" w:pos="0"/>
        </w:tabs>
        <w:ind w:firstLine="720"/>
        <w:jc w:val="both"/>
        <w:rPr>
          <w:sz w:val="26"/>
          <w:szCs w:val="26"/>
        </w:rPr>
      </w:pPr>
      <w:r w:rsidRPr="0057210F">
        <w:rPr>
          <w:sz w:val="26"/>
          <w:szCs w:val="26"/>
        </w:rPr>
        <w:t xml:space="preserve">Динамика количества контрольных мероприятий, количества проверенных объектов, составленных актов за 2022 - 2024 годы приведена на диаграмме. </w:t>
      </w:r>
    </w:p>
    <w:p w:rsidR="00926210" w:rsidRPr="00926210" w:rsidRDefault="00926210" w:rsidP="00926210">
      <w:pPr>
        <w:ind w:firstLine="720"/>
        <w:jc w:val="right"/>
        <w:rPr>
          <w:szCs w:val="26"/>
        </w:rPr>
      </w:pPr>
      <w:r>
        <w:rPr>
          <w:szCs w:val="26"/>
        </w:rPr>
        <w:t>Диаграмма 3</w:t>
      </w:r>
    </w:p>
    <w:p w:rsidR="00BE73D9" w:rsidRDefault="00926210" w:rsidP="00926210">
      <w:pPr>
        <w:tabs>
          <w:tab w:val="num" w:pos="0"/>
        </w:tabs>
        <w:ind w:firstLine="720"/>
        <w:jc w:val="right"/>
        <w:rPr>
          <w:sz w:val="20"/>
          <w:szCs w:val="20"/>
        </w:rPr>
      </w:pPr>
      <w:r w:rsidRPr="0057210F">
        <w:rPr>
          <w:sz w:val="20"/>
          <w:szCs w:val="20"/>
        </w:rPr>
        <w:t xml:space="preserve"> </w:t>
      </w:r>
      <w:r w:rsidR="00BE73D9" w:rsidRPr="0057210F">
        <w:rPr>
          <w:sz w:val="20"/>
          <w:szCs w:val="20"/>
        </w:rPr>
        <w:t>(единиц)</w:t>
      </w:r>
    </w:p>
    <w:p w:rsidR="00BE73D9" w:rsidRPr="0057210F" w:rsidRDefault="00BE73D9" w:rsidP="00BE73D9">
      <w:pPr>
        <w:tabs>
          <w:tab w:val="num" w:pos="0"/>
        </w:tabs>
        <w:ind w:firstLine="720"/>
        <w:jc w:val="right"/>
        <w:rPr>
          <w:sz w:val="20"/>
          <w:szCs w:val="20"/>
        </w:rPr>
      </w:pPr>
      <w:r>
        <w:rPr>
          <w:noProof/>
          <w:sz w:val="20"/>
          <w:szCs w:val="20"/>
          <w:lang w:eastAsia="ru-RU"/>
        </w:rPr>
        <w:drawing>
          <wp:inline distT="0" distB="0" distL="0" distR="0" wp14:anchorId="7268D9D1" wp14:editId="3B791D03">
            <wp:extent cx="5486400" cy="1426464"/>
            <wp:effectExtent l="0" t="0" r="0" b="254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E73D9" w:rsidRDefault="00BE73D9" w:rsidP="00BE73D9">
      <w:pPr>
        <w:tabs>
          <w:tab w:val="num" w:pos="0"/>
        </w:tabs>
        <w:ind w:firstLine="720"/>
        <w:jc w:val="both"/>
      </w:pPr>
    </w:p>
    <w:p w:rsidR="00BE73D9" w:rsidRDefault="00BE73D9" w:rsidP="00BE73D9">
      <w:pPr>
        <w:tabs>
          <w:tab w:val="num" w:pos="0"/>
        </w:tabs>
        <w:ind w:firstLine="720"/>
        <w:jc w:val="both"/>
        <w:rPr>
          <w:sz w:val="26"/>
          <w:szCs w:val="26"/>
        </w:rPr>
      </w:pPr>
      <w:r w:rsidRPr="00792C7F">
        <w:rPr>
          <w:sz w:val="26"/>
          <w:szCs w:val="26"/>
        </w:rPr>
        <w:t xml:space="preserve">В целях обеспечения последующего финансового контроля в рамках непосредственного осуществления полномочий в отчетном периоде </w:t>
      </w:r>
      <w:r>
        <w:rPr>
          <w:sz w:val="26"/>
          <w:szCs w:val="26"/>
        </w:rPr>
        <w:t>Контрольно-счетная палатой</w:t>
      </w:r>
      <w:r w:rsidRPr="00655C89">
        <w:rPr>
          <w:sz w:val="26"/>
          <w:szCs w:val="26"/>
        </w:rPr>
        <w:t xml:space="preserve"> </w:t>
      </w:r>
      <w:r w:rsidRPr="00792C7F">
        <w:rPr>
          <w:sz w:val="26"/>
          <w:szCs w:val="26"/>
        </w:rPr>
        <w:t xml:space="preserve">проведено </w:t>
      </w:r>
      <w:r>
        <w:rPr>
          <w:sz w:val="26"/>
          <w:szCs w:val="26"/>
        </w:rPr>
        <w:t>2</w:t>
      </w:r>
      <w:r w:rsidRPr="00792C7F">
        <w:rPr>
          <w:sz w:val="26"/>
          <w:szCs w:val="26"/>
        </w:rPr>
        <w:t xml:space="preserve"> контрольных мероприяти</w:t>
      </w:r>
      <w:r>
        <w:rPr>
          <w:sz w:val="26"/>
          <w:szCs w:val="26"/>
        </w:rPr>
        <w:t>я</w:t>
      </w:r>
      <w:r w:rsidRPr="00792C7F">
        <w:rPr>
          <w:sz w:val="26"/>
          <w:szCs w:val="26"/>
        </w:rPr>
        <w:t xml:space="preserve"> с выходом на место, в том числе: </w:t>
      </w:r>
    </w:p>
    <w:p w:rsidR="00BE73D9" w:rsidRDefault="00BE73D9" w:rsidP="00BE73D9">
      <w:pPr>
        <w:tabs>
          <w:tab w:val="num" w:pos="0"/>
        </w:tabs>
        <w:ind w:firstLine="720"/>
        <w:jc w:val="both"/>
        <w:rPr>
          <w:sz w:val="26"/>
          <w:szCs w:val="26"/>
        </w:rPr>
      </w:pPr>
      <w:r w:rsidRPr="00792C7F">
        <w:rPr>
          <w:sz w:val="26"/>
          <w:szCs w:val="26"/>
        </w:rPr>
        <w:t xml:space="preserve">- </w:t>
      </w:r>
      <w:r>
        <w:rPr>
          <w:rStyle w:val="FontStyle14"/>
          <w:b w:val="0"/>
          <w:bCs w:val="0"/>
          <w:sz w:val="26"/>
          <w:szCs w:val="26"/>
        </w:rPr>
        <w:t xml:space="preserve">проверка по </w:t>
      </w:r>
      <w:r w:rsidRPr="004B0B39">
        <w:rPr>
          <w:bCs/>
          <w:iCs/>
          <w:sz w:val="26"/>
          <w:szCs w:val="26"/>
        </w:rPr>
        <w:t xml:space="preserve">организации и выполнению функций главного администратора доходов, администратора доходов по прочим поступлениям от использования муниципального имущества в виде платы за наем жилья по договорам </w:t>
      </w:r>
      <w:proofErr w:type="spellStart"/>
      <w:r w:rsidRPr="004B0B39">
        <w:rPr>
          <w:bCs/>
          <w:iCs/>
          <w:sz w:val="26"/>
          <w:szCs w:val="26"/>
        </w:rPr>
        <w:t>на</w:t>
      </w:r>
      <w:r w:rsidR="0071544E">
        <w:rPr>
          <w:bCs/>
          <w:iCs/>
          <w:sz w:val="26"/>
          <w:szCs w:val="26"/>
        </w:rPr>
        <w:t>е</w:t>
      </w:r>
      <w:r w:rsidRPr="004B0B39">
        <w:rPr>
          <w:bCs/>
          <w:iCs/>
          <w:sz w:val="26"/>
          <w:szCs w:val="26"/>
        </w:rPr>
        <w:t>ма</w:t>
      </w:r>
      <w:proofErr w:type="spellEnd"/>
      <w:r w:rsidRPr="004B0B39">
        <w:rPr>
          <w:bCs/>
          <w:iCs/>
          <w:sz w:val="26"/>
          <w:szCs w:val="26"/>
        </w:rPr>
        <w:t xml:space="preserve"> </w:t>
      </w:r>
      <w:r w:rsidRPr="004B0B39">
        <w:rPr>
          <w:bCs/>
          <w:iCs/>
          <w:sz w:val="26"/>
          <w:szCs w:val="26"/>
        </w:rPr>
        <w:lastRenderedPageBreak/>
        <w:t>муниципального жилищного фонда, за 2021- 202</w:t>
      </w:r>
      <w:r>
        <w:rPr>
          <w:bCs/>
          <w:iCs/>
          <w:sz w:val="26"/>
          <w:szCs w:val="26"/>
        </w:rPr>
        <w:t>3</w:t>
      </w:r>
      <w:r w:rsidRPr="004B0B39">
        <w:rPr>
          <w:bCs/>
          <w:iCs/>
          <w:sz w:val="26"/>
          <w:szCs w:val="26"/>
        </w:rPr>
        <w:t xml:space="preserve"> год</w:t>
      </w:r>
      <w:r>
        <w:rPr>
          <w:bCs/>
          <w:iCs/>
          <w:sz w:val="26"/>
          <w:szCs w:val="26"/>
        </w:rPr>
        <w:t>ы</w:t>
      </w:r>
      <w:r w:rsidRPr="00792C7F">
        <w:rPr>
          <w:sz w:val="26"/>
          <w:szCs w:val="26"/>
        </w:rPr>
        <w:t>, котор</w:t>
      </w:r>
      <w:r>
        <w:rPr>
          <w:sz w:val="26"/>
          <w:szCs w:val="26"/>
        </w:rPr>
        <w:t>ой</w:t>
      </w:r>
      <w:r w:rsidRPr="00792C7F">
        <w:rPr>
          <w:sz w:val="26"/>
          <w:szCs w:val="26"/>
        </w:rPr>
        <w:t xml:space="preserve"> охвачено </w:t>
      </w:r>
      <w:r>
        <w:rPr>
          <w:sz w:val="26"/>
          <w:szCs w:val="26"/>
        </w:rPr>
        <w:t>3</w:t>
      </w:r>
      <w:r w:rsidRPr="00792C7F">
        <w:rPr>
          <w:sz w:val="26"/>
          <w:szCs w:val="26"/>
        </w:rPr>
        <w:t xml:space="preserve"> объекта контроля; </w:t>
      </w:r>
    </w:p>
    <w:p w:rsidR="00BE73D9" w:rsidRPr="00792C7F" w:rsidRDefault="00BE73D9" w:rsidP="00BE73D9">
      <w:pPr>
        <w:tabs>
          <w:tab w:val="num" w:pos="0"/>
        </w:tabs>
        <w:ind w:firstLine="720"/>
        <w:jc w:val="both"/>
        <w:rPr>
          <w:sz w:val="26"/>
          <w:szCs w:val="26"/>
        </w:rPr>
      </w:pPr>
      <w:r w:rsidRPr="00792C7F">
        <w:rPr>
          <w:sz w:val="26"/>
          <w:szCs w:val="26"/>
        </w:rPr>
        <w:t xml:space="preserve">- проверка </w:t>
      </w:r>
      <w:r>
        <w:rPr>
          <w:sz w:val="26"/>
          <w:szCs w:val="26"/>
        </w:rPr>
        <w:t xml:space="preserve">по </w:t>
      </w:r>
      <w:r>
        <w:rPr>
          <w:bCs/>
          <w:iCs/>
          <w:sz w:val="26"/>
          <w:szCs w:val="26"/>
        </w:rPr>
        <w:t>к</w:t>
      </w:r>
      <w:r w:rsidRPr="00792F3F">
        <w:rPr>
          <w:sz w:val="26"/>
          <w:szCs w:val="26"/>
        </w:rPr>
        <w:t>онтрол</w:t>
      </w:r>
      <w:r>
        <w:rPr>
          <w:sz w:val="26"/>
          <w:szCs w:val="26"/>
        </w:rPr>
        <w:t>ю</w:t>
      </w:r>
      <w:r w:rsidRPr="00792F3F">
        <w:rPr>
          <w:sz w:val="26"/>
          <w:szCs w:val="26"/>
        </w:rPr>
        <w:t xml:space="preserve"> за законностью </w:t>
      </w:r>
      <w:r>
        <w:rPr>
          <w:sz w:val="26"/>
          <w:szCs w:val="26"/>
        </w:rPr>
        <w:t xml:space="preserve">расходов </w:t>
      </w:r>
      <w:r>
        <w:rPr>
          <w:spacing w:val="-1"/>
          <w:sz w:val="26"/>
          <w:szCs w:val="26"/>
        </w:rPr>
        <w:t xml:space="preserve">на оплату труда, </w:t>
      </w:r>
      <w:r w:rsidRPr="00792C7F">
        <w:rPr>
          <w:sz w:val="26"/>
          <w:szCs w:val="26"/>
        </w:rPr>
        <w:t>котор</w:t>
      </w:r>
      <w:r>
        <w:rPr>
          <w:sz w:val="26"/>
          <w:szCs w:val="26"/>
        </w:rPr>
        <w:t>ой</w:t>
      </w:r>
      <w:r w:rsidRPr="00792C7F">
        <w:rPr>
          <w:sz w:val="26"/>
          <w:szCs w:val="26"/>
        </w:rPr>
        <w:t xml:space="preserve"> охвачено </w:t>
      </w:r>
      <w:r>
        <w:rPr>
          <w:sz w:val="26"/>
          <w:szCs w:val="26"/>
        </w:rPr>
        <w:t>2</w:t>
      </w:r>
      <w:r w:rsidRPr="00792C7F">
        <w:rPr>
          <w:sz w:val="26"/>
          <w:szCs w:val="26"/>
        </w:rPr>
        <w:t xml:space="preserve"> объекта контроля</w:t>
      </w:r>
      <w:r>
        <w:rPr>
          <w:sz w:val="26"/>
          <w:szCs w:val="26"/>
        </w:rPr>
        <w:t>.</w:t>
      </w:r>
    </w:p>
    <w:p w:rsidR="00BE73D9" w:rsidRDefault="00BE73D9" w:rsidP="00BE73D9">
      <w:pPr>
        <w:tabs>
          <w:tab w:val="num" w:pos="0"/>
        </w:tabs>
        <w:ind w:firstLine="720"/>
        <w:jc w:val="both"/>
        <w:rPr>
          <w:sz w:val="26"/>
          <w:szCs w:val="26"/>
        </w:rPr>
      </w:pPr>
      <w:r w:rsidRPr="00792C7F">
        <w:rPr>
          <w:sz w:val="26"/>
          <w:szCs w:val="26"/>
        </w:rPr>
        <w:t xml:space="preserve">В соответствии с положениями Бюджетного кодекса РФ, </w:t>
      </w:r>
      <w:r>
        <w:rPr>
          <w:sz w:val="26"/>
          <w:szCs w:val="26"/>
        </w:rPr>
        <w:t>Контрольно-счетная палатой</w:t>
      </w:r>
      <w:r w:rsidRPr="00792C7F">
        <w:rPr>
          <w:sz w:val="26"/>
          <w:szCs w:val="26"/>
        </w:rPr>
        <w:t xml:space="preserve"> </w:t>
      </w:r>
      <w:proofErr w:type="spellStart"/>
      <w:r w:rsidRPr="00792C7F">
        <w:rPr>
          <w:sz w:val="26"/>
          <w:szCs w:val="26"/>
        </w:rPr>
        <w:t>камерально</w:t>
      </w:r>
      <w:proofErr w:type="spellEnd"/>
      <w:r w:rsidRPr="00792C7F">
        <w:rPr>
          <w:sz w:val="26"/>
          <w:szCs w:val="26"/>
        </w:rPr>
        <w:t xml:space="preserve"> проведено контрольное мероприятие - внешние проверки годовой бюджетной отчетности главных администраторов бюджетных средств (</w:t>
      </w:r>
      <w:r>
        <w:rPr>
          <w:sz w:val="26"/>
          <w:szCs w:val="26"/>
        </w:rPr>
        <w:t>4</w:t>
      </w:r>
      <w:r w:rsidRPr="00792C7F">
        <w:rPr>
          <w:sz w:val="26"/>
          <w:szCs w:val="26"/>
        </w:rPr>
        <w:t xml:space="preserve"> ГАБС) за 2023 год.</w:t>
      </w:r>
    </w:p>
    <w:p w:rsidR="00BE73D9" w:rsidRDefault="00BE73D9" w:rsidP="00BE73D9">
      <w:pPr>
        <w:ind w:firstLine="720"/>
        <w:jc w:val="both"/>
        <w:rPr>
          <w:sz w:val="26"/>
          <w:szCs w:val="26"/>
        </w:rPr>
      </w:pPr>
      <w:r w:rsidRPr="00ED095A">
        <w:rPr>
          <w:sz w:val="26"/>
          <w:szCs w:val="26"/>
        </w:rPr>
        <w:t>Общий объе</w:t>
      </w:r>
      <w:r w:rsidR="006515DC">
        <w:rPr>
          <w:sz w:val="26"/>
          <w:szCs w:val="26"/>
        </w:rPr>
        <w:t xml:space="preserve">м выборочно проверенных средств, доходов </w:t>
      </w:r>
      <w:r w:rsidRPr="00ED095A">
        <w:rPr>
          <w:sz w:val="26"/>
          <w:szCs w:val="26"/>
        </w:rPr>
        <w:t xml:space="preserve">и имущества </w:t>
      </w:r>
      <w:r w:rsidRPr="00D60D0A">
        <w:rPr>
          <w:sz w:val="26"/>
          <w:szCs w:val="26"/>
        </w:rPr>
        <w:t xml:space="preserve">при осуществлении внешнего муниципального финансового контроля за отчетный период составил </w:t>
      </w:r>
      <w:r>
        <w:rPr>
          <w:sz w:val="26"/>
          <w:szCs w:val="26"/>
        </w:rPr>
        <w:t>1 940 470,0 тыс. рублей</w:t>
      </w:r>
      <w:r w:rsidRPr="00D60D0A">
        <w:rPr>
          <w:sz w:val="26"/>
          <w:szCs w:val="26"/>
        </w:rPr>
        <w:t>, в том числе</w:t>
      </w:r>
      <w:r>
        <w:rPr>
          <w:sz w:val="26"/>
          <w:szCs w:val="26"/>
        </w:rPr>
        <w:t>:</w:t>
      </w:r>
    </w:p>
    <w:p w:rsidR="00BE73D9" w:rsidRDefault="00BE73D9" w:rsidP="00BE73D9">
      <w:pPr>
        <w:ind w:firstLine="720"/>
        <w:jc w:val="both"/>
        <w:rPr>
          <w:sz w:val="26"/>
          <w:szCs w:val="26"/>
        </w:rPr>
      </w:pPr>
      <w:r>
        <w:rPr>
          <w:sz w:val="26"/>
          <w:szCs w:val="26"/>
        </w:rPr>
        <w:t>-</w:t>
      </w:r>
      <w:r w:rsidRPr="00D60D0A">
        <w:rPr>
          <w:sz w:val="26"/>
          <w:szCs w:val="26"/>
        </w:rPr>
        <w:t xml:space="preserve"> </w:t>
      </w:r>
      <w:r w:rsidR="006515DC">
        <w:rPr>
          <w:sz w:val="26"/>
          <w:szCs w:val="26"/>
        </w:rPr>
        <w:t xml:space="preserve">объем проверенных субсидий </w:t>
      </w:r>
      <w:r w:rsidRPr="00D60D0A">
        <w:rPr>
          <w:sz w:val="26"/>
          <w:szCs w:val="26"/>
        </w:rPr>
        <w:t>–</w:t>
      </w:r>
      <w:r>
        <w:rPr>
          <w:sz w:val="26"/>
          <w:szCs w:val="26"/>
        </w:rPr>
        <w:t xml:space="preserve"> 28 962,6 </w:t>
      </w:r>
      <w:r w:rsidRPr="00D60D0A">
        <w:rPr>
          <w:sz w:val="26"/>
          <w:szCs w:val="26"/>
        </w:rPr>
        <w:t>тыс. рублей</w:t>
      </w:r>
      <w:r>
        <w:rPr>
          <w:sz w:val="26"/>
          <w:szCs w:val="26"/>
        </w:rPr>
        <w:t>;</w:t>
      </w:r>
    </w:p>
    <w:p w:rsidR="00BE73D9" w:rsidRDefault="00BE73D9" w:rsidP="00BE73D9">
      <w:pPr>
        <w:ind w:firstLine="720"/>
        <w:jc w:val="both"/>
        <w:rPr>
          <w:sz w:val="26"/>
          <w:szCs w:val="26"/>
        </w:rPr>
      </w:pPr>
      <w:r>
        <w:rPr>
          <w:sz w:val="26"/>
          <w:szCs w:val="26"/>
        </w:rPr>
        <w:t>- объем проверенных доходов бюджета – 5 283,1 тыс. рублей;</w:t>
      </w:r>
    </w:p>
    <w:p w:rsidR="00BE73D9" w:rsidRDefault="00BE73D9" w:rsidP="00BE73D9">
      <w:pPr>
        <w:tabs>
          <w:tab w:val="left" w:pos="993"/>
        </w:tabs>
        <w:ind w:firstLine="720"/>
        <w:jc w:val="both"/>
        <w:rPr>
          <w:sz w:val="26"/>
          <w:szCs w:val="26"/>
        </w:rPr>
      </w:pPr>
      <w:r>
        <w:rPr>
          <w:sz w:val="26"/>
          <w:szCs w:val="26"/>
        </w:rPr>
        <w:t xml:space="preserve">- </w:t>
      </w:r>
      <w:r w:rsidRPr="00ED095A">
        <w:rPr>
          <w:sz w:val="26"/>
          <w:szCs w:val="26"/>
        </w:rPr>
        <w:t>общая стоимость проверенного муниципального имущества</w:t>
      </w:r>
      <w:r>
        <w:rPr>
          <w:sz w:val="26"/>
          <w:szCs w:val="26"/>
        </w:rPr>
        <w:t xml:space="preserve"> – 1 906 224,3 тыс. рублей.</w:t>
      </w:r>
    </w:p>
    <w:p w:rsidR="00BE73D9" w:rsidRDefault="00BE73D9" w:rsidP="00BE73D9">
      <w:pPr>
        <w:tabs>
          <w:tab w:val="num" w:pos="0"/>
        </w:tabs>
        <w:ind w:firstLine="720"/>
        <w:jc w:val="both"/>
        <w:rPr>
          <w:sz w:val="26"/>
          <w:szCs w:val="26"/>
        </w:rPr>
      </w:pPr>
      <w:r w:rsidRPr="002B48C5">
        <w:rPr>
          <w:sz w:val="26"/>
          <w:szCs w:val="26"/>
        </w:rPr>
        <w:t xml:space="preserve">Объем выявленных нарушений и недостатков при проведении контрольных мероприятий – </w:t>
      </w:r>
      <w:r>
        <w:rPr>
          <w:sz w:val="26"/>
          <w:szCs w:val="26"/>
        </w:rPr>
        <w:t>1 033 274,0</w:t>
      </w:r>
      <w:r w:rsidRPr="002B48C5">
        <w:rPr>
          <w:sz w:val="26"/>
          <w:szCs w:val="26"/>
        </w:rPr>
        <w:t xml:space="preserve"> тыс. рублей (</w:t>
      </w:r>
      <w:r>
        <w:rPr>
          <w:sz w:val="26"/>
          <w:szCs w:val="26"/>
        </w:rPr>
        <w:t>50</w:t>
      </w:r>
      <w:r w:rsidRPr="002B48C5">
        <w:rPr>
          <w:sz w:val="26"/>
          <w:szCs w:val="26"/>
        </w:rPr>
        <w:t xml:space="preserve"> </w:t>
      </w:r>
      <w:r w:rsidRPr="00520528">
        <w:rPr>
          <w:sz w:val="26"/>
          <w:szCs w:val="26"/>
        </w:rPr>
        <w:t>единиц, 1 </w:t>
      </w:r>
      <w:r w:rsidR="00094ADA">
        <w:rPr>
          <w:sz w:val="26"/>
          <w:szCs w:val="26"/>
        </w:rPr>
        <w:t>850</w:t>
      </w:r>
      <w:r w:rsidRPr="00520528">
        <w:rPr>
          <w:sz w:val="26"/>
          <w:szCs w:val="26"/>
        </w:rPr>
        <w:t xml:space="preserve"> случаев), в</w:t>
      </w:r>
      <w:r w:rsidRPr="002B48C5">
        <w:rPr>
          <w:sz w:val="26"/>
          <w:szCs w:val="26"/>
        </w:rPr>
        <w:t xml:space="preserve"> том числе при использовании </w:t>
      </w:r>
      <w:r w:rsidR="006515DC">
        <w:rPr>
          <w:sz w:val="26"/>
          <w:szCs w:val="26"/>
        </w:rPr>
        <w:t>субсидий</w:t>
      </w:r>
      <w:r w:rsidRPr="002B48C5">
        <w:rPr>
          <w:sz w:val="26"/>
          <w:szCs w:val="26"/>
        </w:rPr>
        <w:t xml:space="preserve"> – </w:t>
      </w:r>
      <w:r>
        <w:rPr>
          <w:sz w:val="26"/>
          <w:szCs w:val="26"/>
        </w:rPr>
        <w:t xml:space="preserve">10 507,6 </w:t>
      </w:r>
      <w:r w:rsidRPr="002B48C5">
        <w:rPr>
          <w:sz w:val="26"/>
          <w:szCs w:val="26"/>
        </w:rPr>
        <w:t xml:space="preserve">тыс. рублей, при </w:t>
      </w:r>
      <w:r>
        <w:rPr>
          <w:sz w:val="26"/>
          <w:szCs w:val="26"/>
        </w:rPr>
        <w:t>администрировании доходов</w:t>
      </w:r>
      <w:r w:rsidRPr="002B48C5">
        <w:rPr>
          <w:sz w:val="26"/>
          <w:szCs w:val="26"/>
        </w:rPr>
        <w:t xml:space="preserve"> – </w:t>
      </w:r>
      <w:r>
        <w:rPr>
          <w:sz w:val="26"/>
          <w:szCs w:val="26"/>
        </w:rPr>
        <w:t>2 668,7</w:t>
      </w:r>
      <w:r w:rsidRPr="002B48C5">
        <w:rPr>
          <w:sz w:val="26"/>
          <w:szCs w:val="26"/>
        </w:rPr>
        <w:t xml:space="preserve"> тыс. рублей</w:t>
      </w:r>
      <w:r w:rsidR="006515DC">
        <w:rPr>
          <w:sz w:val="26"/>
          <w:szCs w:val="26"/>
        </w:rPr>
        <w:t>, при учете муниципального имущества – 1 020 097,70 рублей</w:t>
      </w:r>
      <w:r w:rsidRPr="002B48C5">
        <w:rPr>
          <w:sz w:val="26"/>
          <w:szCs w:val="26"/>
        </w:rPr>
        <w:t>.</w:t>
      </w:r>
    </w:p>
    <w:p w:rsidR="00BE73D9" w:rsidRDefault="00BE73D9" w:rsidP="00BE73D9">
      <w:pPr>
        <w:tabs>
          <w:tab w:val="num" w:pos="0"/>
        </w:tabs>
        <w:ind w:firstLine="720"/>
        <w:jc w:val="center"/>
        <w:rPr>
          <w:sz w:val="26"/>
          <w:szCs w:val="26"/>
        </w:rPr>
      </w:pPr>
      <w:r w:rsidRPr="003A6583">
        <w:rPr>
          <w:sz w:val="26"/>
          <w:szCs w:val="26"/>
        </w:rPr>
        <w:t>Структура выявленных в ходе контрольных мероприятий нарушений и недостатков за 2024 год</w:t>
      </w:r>
    </w:p>
    <w:p w:rsidR="00184501" w:rsidRPr="00184501" w:rsidRDefault="00184501" w:rsidP="00184501">
      <w:pPr>
        <w:tabs>
          <w:tab w:val="num" w:pos="0"/>
        </w:tabs>
        <w:ind w:firstLine="720"/>
        <w:jc w:val="right"/>
        <w:rPr>
          <w:sz w:val="20"/>
          <w:szCs w:val="20"/>
        </w:rPr>
      </w:pPr>
      <w:r>
        <w:rPr>
          <w:sz w:val="20"/>
          <w:szCs w:val="20"/>
        </w:rPr>
        <w:t>Таблица</w:t>
      </w:r>
      <w:r w:rsidR="00926210">
        <w:rPr>
          <w:sz w:val="20"/>
          <w:szCs w:val="20"/>
        </w:rPr>
        <w:t xml:space="preserve"> 1</w:t>
      </w:r>
    </w:p>
    <w:tbl>
      <w:tblPr>
        <w:tblStyle w:val="a7"/>
        <w:tblW w:w="0" w:type="auto"/>
        <w:tblLook w:val="04A0" w:firstRow="1" w:lastRow="0" w:firstColumn="1" w:lastColumn="0" w:noHBand="0" w:noVBand="1"/>
      </w:tblPr>
      <w:tblGrid>
        <w:gridCol w:w="4997"/>
        <w:gridCol w:w="1261"/>
        <w:gridCol w:w="803"/>
        <w:gridCol w:w="1286"/>
        <w:gridCol w:w="1286"/>
      </w:tblGrid>
      <w:tr w:rsidR="00BE73D9" w:rsidTr="00201985">
        <w:tc>
          <w:tcPr>
            <w:tcW w:w="5237" w:type="dxa"/>
            <w:vMerge w:val="restart"/>
          </w:tcPr>
          <w:p w:rsidR="00BE73D9" w:rsidRPr="00184501" w:rsidRDefault="00BE73D9" w:rsidP="00201985">
            <w:pPr>
              <w:tabs>
                <w:tab w:val="num" w:pos="0"/>
              </w:tabs>
              <w:jc w:val="center"/>
              <w:rPr>
                <w:b/>
                <w:sz w:val="20"/>
                <w:szCs w:val="20"/>
              </w:rPr>
            </w:pPr>
            <w:r w:rsidRPr="00184501">
              <w:rPr>
                <w:b/>
                <w:sz w:val="20"/>
                <w:szCs w:val="20"/>
              </w:rPr>
              <w:t>Наименование нарушения</w:t>
            </w:r>
          </w:p>
        </w:tc>
        <w:tc>
          <w:tcPr>
            <w:tcW w:w="4396" w:type="dxa"/>
            <w:gridSpan w:val="4"/>
          </w:tcPr>
          <w:p w:rsidR="00BE73D9" w:rsidRPr="00184501" w:rsidRDefault="00BE73D9" w:rsidP="00201985">
            <w:pPr>
              <w:tabs>
                <w:tab w:val="num" w:pos="0"/>
              </w:tabs>
              <w:jc w:val="center"/>
              <w:rPr>
                <w:b/>
                <w:sz w:val="20"/>
                <w:szCs w:val="20"/>
              </w:rPr>
            </w:pPr>
            <w:r w:rsidRPr="00184501">
              <w:rPr>
                <w:b/>
                <w:sz w:val="20"/>
                <w:szCs w:val="20"/>
              </w:rPr>
              <w:t>2024 год</w:t>
            </w:r>
          </w:p>
        </w:tc>
      </w:tr>
      <w:tr w:rsidR="00BE73D9" w:rsidTr="00201985">
        <w:tc>
          <w:tcPr>
            <w:tcW w:w="5237" w:type="dxa"/>
            <w:vMerge/>
          </w:tcPr>
          <w:p w:rsidR="00BE73D9" w:rsidRPr="00184501" w:rsidRDefault="00BE73D9" w:rsidP="00201985">
            <w:pPr>
              <w:tabs>
                <w:tab w:val="num" w:pos="0"/>
              </w:tabs>
              <w:jc w:val="center"/>
              <w:rPr>
                <w:b/>
                <w:sz w:val="20"/>
                <w:szCs w:val="20"/>
              </w:rPr>
            </w:pPr>
          </w:p>
        </w:tc>
        <w:tc>
          <w:tcPr>
            <w:tcW w:w="1268" w:type="dxa"/>
          </w:tcPr>
          <w:p w:rsidR="00BE73D9" w:rsidRPr="00184501" w:rsidRDefault="00BE73D9" w:rsidP="00201985">
            <w:pPr>
              <w:tabs>
                <w:tab w:val="num" w:pos="0"/>
              </w:tabs>
              <w:jc w:val="center"/>
              <w:rPr>
                <w:b/>
                <w:sz w:val="20"/>
                <w:szCs w:val="20"/>
              </w:rPr>
            </w:pPr>
            <w:r w:rsidRPr="00184501">
              <w:rPr>
                <w:b/>
                <w:sz w:val="20"/>
                <w:szCs w:val="20"/>
              </w:rPr>
              <w:t>Сумма (тыс. руб.)</w:t>
            </w:r>
          </w:p>
        </w:tc>
        <w:tc>
          <w:tcPr>
            <w:tcW w:w="813" w:type="dxa"/>
          </w:tcPr>
          <w:p w:rsidR="00BE73D9" w:rsidRPr="00184501" w:rsidRDefault="00BE73D9" w:rsidP="00201985">
            <w:pPr>
              <w:tabs>
                <w:tab w:val="num" w:pos="0"/>
              </w:tabs>
              <w:jc w:val="center"/>
              <w:rPr>
                <w:b/>
                <w:sz w:val="20"/>
                <w:szCs w:val="20"/>
              </w:rPr>
            </w:pPr>
            <w:r w:rsidRPr="00184501">
              <w:rPr>
                <w:b/>
                <w:sz w:val="20"/>
                <w:szCs w:val="20"/>
              </w:rPr>
              <w:t>Доля (%)</w:t>
            </w:r>
          </w:p>
        </w:tc>
        <w:tc>
          <w:tcPr>
            <w:tcW w:w="1029" w:type="dxa"/>
          </w:tcPr>
          <w:p w:rsidR="00BE73D9" w:rsidRPr="00184501" w:rsidRDefault="00BE73D9" w:rsidP="00201985">
            <w:pPr>
              <w:tabs>
                <w:tab w:val="num" w:pos="0"/>
              </w:tabs>
              <w:jc w:val="center"/>
              <w:rPr>
                <w:b/>
                <w:sz w:val="20"/>
                <w:szCs w:val="20"/>
              </w:rPr>
            </w:pPr>
            <w:r w:rsidRPr="00184501">
              <w:rPr>
                <w:b/>
                <w:sz w:val="20"/>
                <w:szCs w:val="20"/>
              </w:rPr>
              <w:t>Количество единиц</w:t>
            </w:r>
          </w:p>
        </w:tc>
        <w:tc>
          <w:tcPr>
            <w:tcW w:w="1286" w:type="dxa"/>
          </w:tcPr>
          <w:p w:rsidR="00BE73D9" w:rsidRPr="00184501" w:rsidRDefault="00BE73D9" w:rsidP="00201985">
            <w:pPr>
              <w:tabs>
                <w:tab w:val="num" w:pos="0"/>
              </w:tabs>
              <w:jc w:val="center"/>
              <w:rPr>
                <w:b/>
                <w:sz w:val="20"/>
                <w:szCs w:val="20"/>
              </w:rPr>
            </w:pPr>
            <w:r w:rsidRPr="00184501">
              <w:rPr>
                <w:b/>
                <w:sz w:val="20"/>
                <w:szCs w:val="20"/>
              </w:rPr>
              <w:t>Количество случаев</w:t>
            </w:r>
          </w:p>
        </w:tc>
      </w:tr>
      <w:tr w:rsidR="00BE73D9" w:rsidTr="00201985">
        <w:trPr>
          <w:trHeight w:val="193"/>
        </w:trPr>
        <w:tc>
          <w:tcPr>
            <w:tcW w:w="5237" w:type="dxa"/>
          </w:tcPr>
          <w:p w:rsidR="00BE73D9" w:rsidRPr="00184501" w:rsidRDefault="00BE73D9" w:rsidP="00201985">
            <w:pPr>
              <w:widowControl/>
              <w:autoSpaceDE/>
              <w:autoSpaceDN/>
              <w:rPr>
                <w:sz w:val="20"/>
                <w:szCs w:val="20"/>
              </w:rPr>
            </w:pPr>
            <w:r w:rsidRPr="00184501">
              <w:rPr>
                <w:sz w:val="20"/>
                <w:szCs w:val="20"/>
                <w:lang w:eastAsia="ru-RU"/>
              </w:rPr>
              <w:t>Нарушения в ходе исполнения бюджетов, в том числе:</w:t>
            </w:r>
          </w:p>
        </w:tc>
        <w:tc>
          <w:tcPr>
            <w:tcW w:w="1268" w:type="dxa"/>
          </w:tcPr>
          <w:p w:rsidR="00BE73D9" w:rsidRPr="00184501" w:rsidRDefault="00BE73D9" w:rsidP="00201985">
            <w:pPr>
              <w:tabs>
                <w:tab w:val="num" w:pos="0"/>
              </w:tabs>
              <w:jc w:val="center"/>
              <w:rPr>
                <w:sz w:val="20"/>
                <w:szCs w:val="20"/>
              </w:rPr>
            </w:pPr>
            <w:r w:rsidRPr="00184501">
              <w:rPr>
                <w:sz w:val="20"/>
                <w:szCs w:val="20"/>
              </w:rPr>
              <w:t>12 820,4</w:t>
            </w:r>
          </w:p>
        </w:tc>
        <w:tc>
          <w:tcPr>
            <w:tcW w:w="813" w:type="dxa"/>
          </w:tcPr>
          <w:p w:rsidR="00BE73D9" w:rsidRPr="00184501" w:rsidRDefault="00BE73D9" w:rsidP="00201985">
            <w:pPr>
              <w:tabs>
                <w:tab w:val="num" w:pos="0"/>
              </w:tabs>
              <w:jc w:val="center"/>
              <w:rPr>
                <w:sz w:val="20"/>
                <w:szCs w:val="20"/>
              </w:rPr>
            </w:pPr>
            <w:r w:rsidRPr="00184501">
              <w:rPr>
                <w:sz w:val="20"/>
                <w:szCs w:val="20"/>
              </w:rPr>
              <w:t>1,2</w:t>
            </w:r>
          </w:p>
        </w:tc>
        <w:tc>
          <w:tcPr>
            <w:tcW w:w="1029" w:type="dxa"/>
          </w:tcPr>
          <w:p w:rsidR="00BE73D9" w:rsidRPr="00184501" w:rsidRDefault="00BE73D9" w:rsidP="00201985">
            <w:pPr>
              <w:tabs>
                <w:tab w:val="num" w:pos="0"/>
              </w:tabs>
              <w:jc w:val="center"/>
              <w:rPr>
                <w:sz w:val="20"/>
                <w:szCs w:val="20"/>
              </w:rPr>
            </w:pPr>
            <w:r w:rsidRPr="00184501">
              <w:rPr>
                <w:sz w:val="20"/>
                <w:szCs w:val="20"/>
              </w:rPr>
              <w:t>39</w:t>
            </w:r>
          </w:p>
        </w:tc>
        <w:tc>
          <w:tcPr>
            <w:tcW w:w="1286" w:type="dxa"/>
          </w:tcPr>
          <w:p w:rsidR="00BE73D9" w:rsidRPr="00184501" w:rsidRDefault="00BE73D9" w:rsidP="00201985">
            <w:pPr>
              <w:tabs>
                <w:tab w:val="num" w:pos="0"/>
              </w:tabs>
              <w:jc w:val="center"/>
              <w:rPr>
                <w:sz w:val="20"/>
                <w:szCs w:val="20"/>
              </w:rPr>
            </w:pPr>
            <w:r w:rsidRPr="00184501">
              <w:rPr>
                <w:sz w:val="20"/>
                <w:szCs w:val="20"/>
              </w:rPr>
              <w:t>989</w:t>
            </w:r>
          </w:p>
        </w:tc>
      </w:tr>
      <w:tr w:rsidR="00BE73D9" w:rsidTr="00201985">
        <w:trPr>
          <w:trHeight w:val="193"/>
        </w:trPr>
        <w:tc>
          <w:tcPr>
            <w:tcW w:w="5237" w:type="dxa"/>
          </w:tcPr>
          <w:p w:rsidR="00BE73D9" w:rsidRPr="00184501" w:rsidRDefault="00BE73D9" w:rsidP="00201985">
            <w:pPr>
              <w:widowControl/>
              <w:autoSpaceDE/>
              <w:autoSpaceDN/>
              <w:jc w:val="both"/>
              <w:rPr>
                <w:sz w:val="20"/>
                <w:szCs w:val="20"/>
                <w:lang w:eastAsia="ru-RU"/>
              </w:rPr>
            </w:pPr>
            <w:r w:rsidRPr="00184501">
              <w:rPr>
                <w:sz w:val="20"/>
                <w:szCs w:val="20"/>
                <w:lang w:eastAsia="ru-RU"/>
              </w:rPr>
              <w:t>- нарушение порядка применения бюджетной классификации Российской Федерации</w:t>
            </w:r>
          </w:p>
        </w:tc>
        <w:tc>
          <w:tcPr>
            <w:tcW w:w="1268" w:type="dxa"/>
          </w:tcPr>
          <w:p w:rsidR="00BE73D9" w:rsidRPr="00184501" w:rsidRDefault="00BE73D9" w:rsidP="00201985">
            <w:pPr>
              <w:tabs>
                <w:tab w:val="num" w:pos="0"/>
              </w:tabs>
              <w:jc w:val="center"/>
              <w:rPr>
                <w:sz w:val="20"/>
                <w:szCs w:val="20"/>
              </w:rPr>
            </w:pPr>
            <w:r w:rsidRPr="00184501">
              <w:rPr>
                <w:sz w:val="20"/>
                <w:szCs w:val="20"/>
              </w:rPr>
              <w:t>0,00</w:t>
            </w:r>
          </w:p>
        </w:tc>
        <w:tc>
          <w:tcPr>
            <w:tcW w:w="813" w:type="dxa"/>
          </w:tcPr>
          <w:p w:rsidR="00BE73D9" w:rsidRPr="00184501" w:rsidRDefault="00BE73D9" w:rsidP="00201985">
            <w:pPr>
              <w:tabs>
                <w:tab w:val="num" w:pos="0"/>
              </w:tabs>
              <w:jc w:val="center"/>
              <w:rPr>
                <w:sz w:val="20"/>
                <w:szCs w:val="20"/>
              </w:rPr>
            </w:pPr>
          </w:p>
        </w:tc>
        <w:tc>
          <w:tcPr>
            <w:tcW w:w="1029" w:type="dxa"/>
          </w:tcPr>
          <w:p w:rsidR="00BE73D9" w:rsidRPr="00184501" w:rsidRDefault="00BE73D9" w:rsidP="00201985">
            <w:pPr>
              <w:tabs>
                <w:tab w:val="num" w:pos="0"/>
              </w:tabs>
              <w:jc w:val="center"/>
              <w:rPr>
                <w:sz w:val="20"/>
                <w:szCs w:val="20"/>
              </w:rPr>
            </w:pPr>
            <w:r w:rsidRPr="00184501">
              <w:rPr>
                <w:sz w:val="20"/>
                <w:szCs w:val="20"/>
              </w:rPr>
              <w:t>1</w:t>
            </w:r>
          </w:p>
        </w:tc>
        <w:tc>
          <w:tcPr>
            <w:tcW w:w="1286" w:type="dxa"/>
          </w:tcPr>
          <w:p w:rsidR="00BE73D9" w:rsidRPr="00184501" w:rsidRDefault="00BE73D9" w:rsidP="00201985">
            <w:pPr>
              <w:tabs>
                <w:tab w:val="num" w:pos="0"/>
              </w:tabs>
              <w:jc w:val="center"/>
              <w:rPr>
                <w:sz w:val="20"/>
                <w:szCs w:val="20"/>
              </w:rPr>
            </w:pPr>
            <w:r w:rsidRPr="00184501">
              <w:rPr>
                <w:sz w:val="20"/>
                <w:szCs w:val="20"/>
              </w:rPr>
              <w:t>1</w:t>
            </w:r>
          </w:p>
        </w:tc>
      </w:tr>
      <w:tr w:rsidR="00BE73D9" w:rsidTr="00201985">
        <w:tc>
          <w:tcPr>
            <w:tcW w:w="5237" w:type="dxa"/>
          </w:tcPr>
          <w:p w:rsidR="00BE73D9" w:rsidRPr="00184501" w:rsidRDefault="00BE73D9" w:rsidP="00201985">
            <w:pPr>
              <w:widowControl/>
              <w:autoSpaceDE/>
              <w:autoSpaceDN/>
              <w:jc w:val="both"/>
              <w:rPr>
                <w:sz w:val="20"/>
                <w:szCs w:val="20"/>
              </w:rPr>
            </w:pPr>
            <w:r w:rsidRPr="00184501">
              <w:rPr>
                <w:sz w:val="20"/>
                <w:szCs w:val="20"/>
                <w:lang w:eastAsia="ru-RU"/>
              </w:rPr>
              <w:t>- нарушение порядка и условий оплаты труда</w:t>
            </w:r>
          </w:p>
        </w:tc>
        <w:tc>
          <w:tcPr>
            <w:tcW w:w="1268" w:type="dxa"/>
          </w:tcPr>
          <w:p w:rsidR="00BE73D9" w:rsidRPr="00184501" w:rsidRDefault="00BE73D9" w:rsidP="00201985">
            <w:pPr>
              <w:tabs>
                <w:tab w:val="num" w:pos="0"/>
              </w:tabs>
              <w:jc w:val="center"/>
              <w:rPr>
                <w:sz w:val="20"/>
                <w:szCs w:val="20"/>
              </w:rPr>
            </w:pPr>
            <w:r w:rsidRPr="00184501">
              <w:rPr>
                <w:sz w:val="20"/>
                <w:szCs w:val="20"/>
              </w:rPr>
              <w:t>10 507,6</w:t>
            </w:r>
          </w:p>
        </w:tc>
        <w:tc>
          <w:tcPr>
            <w:tcW w:w="813" w:type="dxa"/>
          </w:tcPr>
          <w:p w:rsidR="00BE73D9" w:rsidRPr="00184501" w:rsidRDefault="00BE73D9" w:rsidP="00201985">
            <w:pPr>
              <w:tabs>
                <w:tab w:val="num" w:pos="0"/>
              </w:tabs>
              <w:jc w:val="center"/>
              <w:rPr>
                <w:sz w:val="20"/>
                <w:szCs w:val="20"/>
              </w:rPr>
            </w:pPr>
            <w:r w:rsidRPr="00184501">
              <w:rPr>
                <w:sz w:val="20"/>
                <w:szCs w:val="20"/>
              </w:rPr>
              <w:t>1,0</w:t>
            </w:r>
          </w:p>
        </w:tc>
        <w:tc>
          <w:tcPr>
            <w:tcW w:w="1029" w:type="dxa"/>
          </w:tcPr>
          <w:p w:rsidR="00BE73D9" w:rsidRPr="00184501" w:rsidRDefault="00BE73D9" w:rsidP="00201985">
            <w:pPr>
              <w:tabs>
                <w:tab w:val="num" w:pos="0"/>
              </w:tabs>
              <w:jc w:val="center"/>
              <w:rPr>
                <w:sz w:val="20"/>
                <w:szCs w:val="20"/>
              </w:rPr>
            </w:pPr>
            <w:r w:rsidRPr="00184501">
              <w:rPr>
                <w:sz w:val="20"/>
                <w:szCs w:val="20"/>
              </w:rPr>
              <w:t>35</w:t>
            </w:r>
          </w:p>
        </w:tc>
        <w:tc>
          <w:tcPr>
            <w:tcW w:w="1286" w:type="dxa"/>
          </w:tcPr>
          <w:p w:rsidR="00BE73D9" w:rsidRPr="009347C0" w:rsidRDefault="00BE73D9" w:rsidP="00201985">
            <w:pPr>
              <w:tabs>
                <w:tab w:val="num" w:pos="0"/>
              </w:tabs>
              <w:jc w:val="center"/>
              <w:rPr>
                <w:sz w:val="20"/>
                <w:szCs w:val="20"/>
              </w:rPr>
            </w:pPr>
            <w:r w:rsidRPr="009347C0">
              <w:rPr>
                <w:sz w:val="20"/>
                <w:szCs w:val="20"/>
              </w:rPr>
              <w:t>625</w:t>
            </w:r>
          </w:p>
        </w:tc>
      </w:tr>
      <w:tr w:rsidR="00BE73D9" w:rsidTr="00201985">
        <w:tc>
          <w:tcPr>
            <w:tcW w:w="5237" w:type="dxa"/>
          </w:tcPr>
          <w:p w:rsidR="00BE73D9" w:rsidRPr="00184501" w:rsidRDefault="00BE73D9" w:rsidP="00201985">
            <w:pPr>
              <w:tabs>
                <w:tab w:val="num" w:pos="0"/>
              </w:tabs>
              <w:jc w:val="both"/>
              <w:rPr>
                <w:sz w:val="20"/>
                <w:szCs w:val="20"/>
              </w:rPr>
            </w:pPr>
            <w:r w:rsidRPr="00184501">
              <w:rPr>
                <w:sz w:val="20"/>
                <w:szCs w:val="20"/>
              </w:rPr>
              <w:t>- нарушения при администрировании неналоговых доходов</w:t>
            </w:r>
          </w:p>
        </w:tc>
        <w:tc>
          <w:tcPr>
            <w:tcW w:w="1268" w:type="dxa"/>
          </w:tcPr>
          <w:p w:rsidR="00BE73D9" w:rsidRPr="00184501" w:rsidRDefault="00BE73D9" w:rsidP="00201985">
            <w:pPr>
              <w:tabs>
                <w:tab w:val="num" w:pos="0"/>
              </w:tabs>
              <w:jc w:val="center"/>
              <w:rPr>
                <w:sz w:val="20"/>
                <w:szCs w:val="20"/>
              </w:rPr>
            </w:pPr>
            <w:r w:rsidRPr="00184501">
              <w:rPr>
                <w:sz w:val="20"/>
                <w:szCs w:val="20"/>
              </w:rPr>
              <w:t>2 312,8</w:t>
            </w:r>
          </w:p>
        </w:tc>
        <w:tc>
          <w:tcPr>
            <w:tcW w:w="813" w:type="dxa"/>
          </w:tcPr>
          <w:p w:rsidR="00BE73D9" w:rsidRPr="00184501" w:rsidRDefault="00BE73D9" w:rsidP="00201985">
            <w:pPr>
              <w:tabs>
                <w:tab w:val="num" w:pos="0"/>
              </w:tabs>
              <w:jc w:val="center"/>
              <w:rPr>
                <w:sz w:val="20"/>
                <w:szCs w:val="20"/>
              </w:rPr>
            </w:pPr>
            <w:r w:rsidRPr="00184501">
              <w:rPr>
                <w:sz w:val="20"/>
                <w:szCs w:val="20"/>
              </w:rPr>
              <w:t>0,2</w:t>
            </w:r>
          </w:p>
        </w:tc>
        <w:tc>
          <w:tcPr>
            <w:tcW w:w="1029" w:type="dxa"/>
          </w:tcPr>
          <w:p w:rsidR="00BE73D9" w:rsidRPr="00184501" w:rsidRDefault="00BE73D9" w:rsidP="00201985">
            <w:pPr>
              <w:tabs>
                <w:tab w:val="num" w:pos="0"/>
              </w:tabs>
              <w:jc w:val="center"/>
              <w:rPr>
                <w:sz w:val="20"/>
                <w:szCs w:val="20"/>
              </w:rPr>
            </w:pPr>
            <w:r w:rsidRPr="00184501">
              <w:rPr>
                <w:sz w:val="20"/>
                <w:szCs w:val="20"/>
              </w:rPr>
              <w:t>3</w:t>
            </w:r>
          </w:p>
        </w:tc>
        <w:tc>
          <w:tcPr>
            <w:tcW w:w="1286" w:type="dxa"/>
          </w:tcPr>
          <w:p w:rsidR="00BE73D9" w:rsidRPr="009347C0" w:rsidRDefault="00BE73D9" w:rsidP="00201985">
            <w:pPr>
              <w:tabs>
                <w:tab w:val="num" w:pos="0"/>
              </w:tabs>
              <w:jc w:val="center"/>
              <w:rPr>
                <w:sz w:val="20"/>
                <w:szCs w:val="20"/>
              </w:rPr>
            </w:pPr>
            <w:r w:rsidRPr="009347C0">
              <w:rPr>
                <w:sz w:val="20"/>
                <w:szCs w:val="20"/>
              </w:rPr>
              <w:t>363</w:t>
            </w:r>
          </w:p>
        </w:tc>
      </w:tr>
      <w:tr w:rsidR="00BE73D9" w:rsidTr="00201985">
        <w:tc>
          <w:tcPr>
            <w:tcW w:w="5237" w:type="dxa"/>
          </w:tcPr>
          <w:p w:rsidR="00BE73D9" w:rsidRPr="00184501" w:rsidRDefault="00BE73D9" w:rsidP="00201985">
            <w:pPr>
              <w:widowControl/>
              <w:autoSpaceDE/>
              <w:autoSpaceDN/>
              <w:jc w:val="both"/>
              <w:rPr>
                <w:sz w:val="20"/>
                <w:szCs w:val="20"/>
              </w:rPr>
            </w:pPr>
            <w:r w:rsidRPr="00184501">
              <w:rPr>
                <w:sz w:val="20"/>
                <w:szCs w:val="20"/>
                <w:lang w:eastAsia="ru-RU"/>
              </w:rPr>
              <w:t>Нарушения установленных единых требований к бюджетному (бухгалтерскому) учету, в том числе бюджетной отчетности, в том числе:</w:t>
            </w:r>
          </w:p>
        </w:tc>
        <w:tc>
          <w:tcPr>
            <w:tcW w:w="1268" w:type="dxa"/>
          </w:tcPr>
          <w:p w:rsidR="00BE73D9" w:rsidRPr="00184501" w:rsidRDefault="00BE73D9" w:rsidP="00201985">
            <w:pPr>
              <w:tabs>
                <w:tab w:val="num" w:pos="0"/>
              </w:tabs>
              <w:jc w:val="center"/>
              <w:rPr>
                <w:sz w:val="20"/>
                <w:szCs w:val="20"/>
              </w:rPr>
            </w:pPr>
            <w:r w:rsidRPr="00184501">
              <w:rPr>
                <w:sz w:val="20"/>
                <w:szCs w:val="20"/>
              </w:rPr>
              <w:t>1 020 453,6</w:t>
            </w:r>
          </w:p>
        </w:tc>
        <w:tc>
          <w:tcPr>
            <w:tcW w:w="813" w:type="dxa"/>
          </w:tcPr>
          <w:p w:rsidR="00BE73D9" w:rsidRPr="00184501" w:rsidRDefault="00BE73D9" w:rsidP="00201985">
            <w:pPr>
              <w:tabs>
                <w:tab w:val="num" w:pos="0"/>
              </w:tabs>
              <w:jc w:val="center"/>
              <w:rPr>
                <w:sz w:val="20"/>
                <w:szCs w:val="20"/>
              </w:rPr>
            </w:pPr>
            <w:r w:rsidRPr="00184501">
              <w:rPr>
                <w:sz w:val="20"/>
                <w:szCs w:val="20"/>
              </w:rPr>
              <w:t>98,8</w:t>
            </w:r>
          </w:p>
        </w:tc>
        <w:tc>
          <w:tcPr>
            <w:tcW w:w="1029" w:type="dxa"/>
          </w:tcPr>
          <w:p w:rsidR="00BE73D9" w:rsidRPr="00184501" w:rsidRDefault="00BE73D9" w:rsidP="00201985">
            <w:pPr>
              <w:tabs>
                <w:tab w:val="num" w:pos="0"/>
              </w:tabs>
              <w:jc w:val="center"/>
              <w:rPr>
                <w:sz w:val="20"/>
                <w:szCs w:val="20"/>
              </w:rPr>
            </w:pPr>
            <w:r w:rsidRPr="00184501">
              <w:rPr>
                <w:sz w:val="20"/>
                <w:szCs w:val="20"/>
              </w:rPr>
              <w:t>10</w:t>
            </w:r>
          </w:p>
        </w:tc>
        <w:tc>
          <w:tcPr>
            <w:tcW w:w="1286" w:type="dxa"/>
          </w:tcPr>
          <w:p w:rsidR="00BE73D9" w:rsidRPr="009347C0" w:rsidRDefault="00094ADA" w:rsidP="00201985">
            <w:pPr>
              <w:tabs>
                <w:tab w:val="num" w:pos="0"/>
              </w:tabs>
              <w:jc w:val="center"/>
              <w:rPr>
                <w:sz w:val="20"/>
                <w:szCs w:val="20"/>
              </w:rPr>
            </w:pPr>
            <w:r w:rsidRPr="009347C0">
              <w:rPr>
                <w:sz w:val="20"/>
                <w:szCs w:val="20"/>
              </w:rPr>
              <w:t>759</w:t>
            </w:r>
          </w:p>
        </w:tc>
      </w:tr>
      <w:tr w:rsidR="00BE73D9" w:rsidTr="00201985">
        <w:tc>
          <w:tcPr>
            <w:tcW w:w="5237" w:type="dxa"/>
          </w:tcPr>
          <w:p w:rsidR="00BE73D9" w:rsidRPr="00184501" w:rsidRDefault="00BE73D9" w:rsidP="00201985">
            <w:pPr>
              <w:pStyle w:val="a6"/>
              <w:spacing w:before="0" w:beforeAutospacing="0" w:after="0" w:afterAutospacing="0" w:line="288" w:lineRule="atLeast"/>
              <w:jc w:val="both"/>
              <w:rPr>
                <w:sz w:val="20"/>
                <w:szCs w:val="20"/>
              </w:rPr>
            </w:pPr>
            <w:r w:rsidRPr="00184501">
              <w:rPr>
                <w:sz w:val="20"/>
                <w:szCs w:val="20"/>
              </w:rPr>
              <w:t>- нарушение руководителем экономического субъекта требований по формированию учетной политики</w:t>
            </w:r>
          </w:p>
        </w:tc>
        <w:tc>
          <w:tcPr>
            <w:tcW w:w="1268" w:type="dxa"/>
          </w:tcPr>
          <w:p w:rsidR="00BE73D9" w:rsidRPr="00184501" w:rsidRDefault="00BE73D9" w:rsidP="00201985">
            <w:pPr>
              <w:tabs>
                <w:tab w:val="num" w:pos="0"/>
              </w:tabs>
              <w:jc w:val="center"/>
              <w:rPr>
                <w:sz w:val="20"/>
                <w:szCs w:val="20"/>
              </w:rPr>
            </w:pPr>
            <w:r w:rsidRPr="00184501">
              <w:rPr>
                <w:sz w:val="20"/>
                <w:szCs w:val="20"/>
              </w:rPr>
              <w:t>0,0</w:t>
            </w:r>
          </w:p>
        </w:tc>
        <w:tc>
          <w:tcPr>
            <w:tcW w:w="813" w:type="dxa"/>
          </w:tcPr>
          <w:p w:rsidR="00BE73D9" w:rsidRPr="00184501" w:rsidRDefault="00BE73D9" w:rsidP="00201985">
            <w:pPr>
              <w:tabs>
                <w:tab w:val="num" w:pos="0"/>
              </w:tabs>
              <w:jc w:val="center"/>
              <w:rPr>
                <w:sz w:val="20"/>
                <w:szCs w:val="20"/>
              </w:rPr>
            </w:pPr>
          </w:p>
        </w:tc>
        <w:tc>
          <w:tcPr>
            <w:tcW w:w="1029" w:type="dxa"/>
          </w:tcPr>
          <w:p w:rsidR="00BE73D9" w:rsidRPr="00184501" w:rsidRDefault="00BE73D9" w:rsidP="00201985">
            <w:pPr>
              <w:tabs>
                <w:tab w:val="num" w:pos="0"/>
              </w:tabs>
              <w:jc w:val="center"/>
              <w:rPr>
                <w:sz w:val="20"/>
                <w:szCs w:val="20"/>
              </w:rPr>
            </w:pPr>
            <w:r w:rsidRPr="00184501">
              <w:rPr>
                <w:sz w:val="20"/>
                <w:szCs w:val="20"/>
              </w:rPr>
              <w:t>1</w:t>
            </w:r>
          </w:p>
        </w:tc>
        <w:tc>
          <w:tcPr>
            <w:tcW w:w="1286" w:type="dxa"/>
          </w:tcPr>
          <w:p w:rsidR="00BE73D9" w:rsidRPr="009347C0" w:rsidRDefault="00BE73D9" w:rsidP="00201985">
            <w:pPr>
              <w:tabs>
                <w:tab w:val="num" w:pos="0"/>
              </w:tabs>
              <w:jc w:val="center"/>
              <w:rPr>
                <w:sz w:val="20"/>
                <w:szCs w:val="20"/>
              </w:rPr>
            </w:pPr>
            <w:r w:rsidRPr="009347C0">
              <w:rPr>
                <w:sz w:val="20"/>
                <w:szCs w:val="20"/>
              </w:rPr>
              <w:t>4</w:t>
            </w:r>
          </w:p>
        </w:tc>
      </w:tr>
      <w:tr w:rsidR="00BE73D9" w:rsidTr="00201985">
        <w:tc>
          <w:tcPr>
            <w:tcW w:w="5237" w:type="dxa"/>
          </w:tcPr>
          <w:p w:rsidR="00BE73D9" w:rsidRPr="00184501" w:rsidRDefault="00BE73D9" w:rsidP="00201985">
            <w:pPr>
              <w:pStyle w:val="a6"/>
              <w:spacing w:before="0" w:beforeAutospacing="0" w:after="0" w:afterAutospacing="0"/>
              <w:jc w:val="both"/>
              <w:rPr>
                <w:sz w:val="20"/>
                <w:szCs w:val="20"/>
              </w:rPr>
            </w:pPr>
            <w:r w:rsidRPr="00184501">
              <w:rPr>
                <w:sz w:val="20"/>
                <w:szCs w:val="20"/>
              </w:rPr>
              <w:t>- нарушение требований, предъявляемых к оформлению фактов хозяйственной жизни экономического субъекта первичными учетными документами</w:t>
            </w:r>
          </w:p>
        </w:tc>
        <w:tc>
          <w:tcPr>
            <w:tcW w:w="1268" w:type="dxa"/>
          </w:tcPr>
          <w:p w:rsidR="00BE73D9" w:rsidRPr="00184501" w:rsidRDefault="00BE73D9" w:rsidP="00201985">
            <w:pPr>
              <w:tabs>
                <w:tab w:val="num" w:pos="0"/>
              </w:tabs>
              <w:jc w:val="center"/>
              <w:rPr>
                <w:sz w:val="20"/>
                <w:szCs w:val="20"/>
              </w:rPr>
            </w:pPr>
            <w:r w:rsidRPr="00184501">
              <w:rPr>
                <w:sz w:val="20"/>
                <w:szCs w:val="20"/>
              </w:rPr>
              <w:t>29,7</w:t>
            </w:r>
          </w:p>
        </w:tc>
        <w:tc>
          <w:tcPr>
            <w:tcW w:w="813" w:type="dxa"/>
          </w:tcPr>
          <w:p w:rsidR="00BE73D9" w:rsidRPr="00184501" w:rsidRDefault="00BE73D9" w:rsidP="00201985">
            <w:pPr>
              <w:tabs>
                <w:tab w:val="num" w:pos="0"/>
              </w:tabs>
              <w:jc w:val="center"/>
              <w:rPr>
                <w:sz w:val="20"/>
                <w:szCs w:val="20"/>
              </w:rPr>
            </w:pPr>
            <w:r w:rsidRPr="00184501">
              <w:rPr>
                <w:sz w:val="20"/>
                <w:szCs w:val="20"/>
              </w:rPr>
              <w:t>0,01</w:t>
            </w:r>
          </w:p>
        </w:tc>
        <w:tc>
          <w:tcPr>
            <w:tcW w:w="1029" w:type="dxa"/>
          </w:tcPr>
          <w:p w:rsidR="00BE73D9" w:rsidRPr="00184501" w:rsidRDefault="00BE73D9" w:rsidP="00201985">
            <w:pPr>
              <w:tabs>
                <w:tab w:val="num" w:pos="0"/>
              </w:tabs>
              <w:jc w:val="center"/>
              <w:rPr>
                <w:sz w:val="20"/>
                <w:szCs w:val="20"/>
              </w:rPr>
            </w:pPr>
            <w:r w:rsidRPr="00184501">
              <w:rPr>
                <w:sz w:val="20"/>
                <w:szCs w:val="20"/>
              </w:rPr>
              <w:t>5</w:t>
            </w:r>
          </w:p>
        </w:tc>
        <w:tc>
          <w:tcPr>
            <w:tcW w:w="1286" w:type="dxa"/>
          </w:tcPr>
          <w:p w:rsidR="00BE73D9" w:rsidRPr="009347C0" w:rsidRDefault="00B92D22" w:rsidP="00201985">
            <w:pPr>
              <w:tabs>
                <w:tab w:val="num" w:pos="0"/>
              </w:tabs>
              <w:jc w:val="center"/>
              <w:rPr>
                <w:sz w:val="20"/>
                <w:szCs w:val="20"/>
              </w:rPr>
            </w:pPr>
            <w:r w:rsidRPr="009347C0">
              <w:rPr>
                <w:sz w:val="20"/>
                <w:szCs w:val="20"/>
              </w:rPr>
              <w:t>116</w:t>
            </w:r>
          </w:p>
        </w:tc>
      </w:tr>
      <w:tr w:rsidR="00BE73D9" w:rsidTr="00201985">
        <w:tc>
          <w:tcPr>
            <w:tcW w:w="5237" w:type="dxa"/>
          </w:tcPr>
          <w:p w:rsidR="00BE73D9" w:rsidRPr="00184501" w:rsidRDefault="00BE73D9" w:rsidP="00201985">
            <w:pPr>
              <w:pStyle w:val="a6"/>
              <w:spacing w:before="0" w:beforeAutospacing="0" w:after="0" w:afterAutospacing="0"/>
              <w:jc w:val="both"/>
              <w:rPr>
                <w:sz w:val="20"/>
                <w:szCs w:val="20"/>
              </w:rPr>
            </w:pPr>
            <w:r w:rsidRPr="00184501">
              <w:rPr>
                <w:sz w:val="20"/>
                <w:szCs w:val="20"/>
              </w:rPr>
              <w:t>- нарушение требований, предъявляемых к оформлению и ведению регистров бухгалтерского учета</w:t>
            </w:r>
          </w:p>
        </w:tc>
        <w:tc>
          <w:tcPr>
            <w:tcW w:w="1268" w:type="dxa"/>
          </w:tcPr>
          <w:p w:rsidR="00BE73D9" w:rsidRPr="00184501" w:rsidRDefault="00BE73D9" w:rsidP="00201985">
            <w:pPr>
              <w:tabs>
                <w:tab w:val="num" w:pos="0"/>
              </w:tabs>
              <w:jc w:val="center"/>
              <w:rPr>
                <w:sz w:val="20"/>
                <w:szCs w:val="20"/>
              </w:rPr>
            </w:pPr>
            <w:r w:rsidRPr="00184501">
              <w:rPr>
                <w:sz w:val="20"/>
                <w:szCs w:val="20"/>
              </w:rPr>
              <w:t>145,7</w:t>
            </w:r>
          </w:p>
        </w:tc>
        <w:tc>
          <w:tcPr>
            <w:tcW w:w="813" w:type="dxa"/>
          </w:tcPr>
          <w:p w:rsidR="00BE73D9" w:rsidRPr="00184501" w:rsidRDefault="00BE73D9" w:rsidP="00201985">
            <w:pPr>
              <w:tabs>
                <w:tab w:val="num" w:pos="0"/>
              </w:tabs>
              <w:jc w:val="center"/>
              <w:rPr>
                <w:sz w:val="20"/>
                <w:szCs w:val="20"/>
              </w:rPr>
            </w:pPr>
            <w:r w:rsidRPr="00184501">
              <w:rPr>
                <w:sz w:val="20"/>
                <w:szCs w:val="20"/>
              </w:rPr>
              <w:t>0,02</w:t>
            </w:r>
          </w:p>
        </w:tc>
        <w:tc>
          <w:tcPr>
            <w:tcW w:w="1029" w:type="dxa"/>
          </w:tcPr>
          <w:p w:rsidR="00BE73D9" w:rsidRPr="00184501" w:rsidRDefault="00BE73D9" w:rsidP="00201985">
            <w:pPr>
              <w:tabs>
                <w:tab w:val="num" w:pos="0"/>
              </w:tabs>
              <w:jc w:val="center"/>
              <w:rPr>
                <w:sz w:val="20"/>
                <w:szCs w:val="20"/>
              </w:rPr>
            </w:pPr>
            <w:r w:rsidRPr="00184501">
              <w:rPr>
                <w:sz w:val="20"/>
                <w:szCs w:val="20"/>
              </w:rPr>
              <w:t>2</w:t>
            </w:r>
          </w:p>
        </w:tc>
        <w:tc>
          <w:tcPr>
            <w:tcW w:w="1286" w:type="dxa"/>
          </w:tcPr>
          <w:p w:rsidR="00BE73D9" w:rsidRPr="009347C0" w:rsidRDefault="00BE73D9" w:rsidP="00201985">
            <w:pPr>
              <w:tabs>
                <w:tab w:val="num" w:pos="0"/>
              </w:tabs>
              <w:jc w:val="center"/>
              <w:rPr>
                <w:sz w:val="20"/>
                <w:szCs w:val="20"/>
              </w:rPr>
            </w:pPr>
            <w:r w:rsidRPr="009347C0">
              <w:rPr>
                <w:sz w:val="20"/>
                <w:szCs w:val="20"/>
              </w:rPr>
              <w:t>21</w:t>
            </w:r>
          </w:p>
        </w:tc>
      </w:tr>
      <w:tr w:rsidR="00BE73D9" w:rsidTr="00201985">
        <w:tc>
          <w:tcPr>
            <w:tcW w:w="5237" w:type="dxa"/>
          </w:tcPr>
          <w:p w:rsidR="00BE73D9" w:rsidRPr="00184501" w:rsidRDefault="00BE73D9" w:rsidP="00201985">
            <w:pPr>
              <w:widowControl/>
              <w:autoSpaceDE/>
              <w:autoSpaceDN/>
              <w:jc w:val="both"/>
              <w:rPr>
                <w:sz w:val="20"/>
                <w:szCs w:val="20"/>
              </w:rPr>
            </w:pPr>
            <w:r w:rsidRPr="00184501">
              <w:rPr>
                <w:sz w:val="20"/>
                <w:szCs w:val="20"/>
                <w:lang w:eastAsia="ru-RU"/>
              </w:rPr>
              <w:t>- нарушение требований, предъявляемых к правилам ведения бюджетного учета</w:t>
            </w:r>
          </w:p>
        </w:tc>
        <w:tc>
          <w:tcPr>
            <w:tcW w:w="1268" w:type="dxa"/>
          </w:tcPr>
          <w:p w:rsidR="00BE73D9" w:rsidRPr="00184501" w:rsidRDefault="00BE73D9" w:rsidP="00201985">
            <w:pPr>
              <w:tabs>
                <w:tab w:val="num" w:pos="0"/>
              </w:tabs>
              <w:jc w:val="center"/>
              <w:rPr>
                <w:sz w:val="20"/>
                <w:szCs w:val="20"/>
              </w:rPr>
            </w:pPr>
            <w:r w:rsidRPr="00184501">
              <w:rPr>
                <w:sz w:val="20"/>
                <w:szCs w:val="20"/>
              </w:rPr>
              <w:t>1 020 278,2</w:t>
            </w:r>
          </w:p>
        </w:tc>
        <w:tc>
          <w:tcPr>
            <w:tcW w:w="813" w:type="dxa"/>
          </w:tcPr>
          <w:p w:rsidR="00BE73D9" w:rsidRPr="00184501" w:rsidRDefault="00BE73D9" w:rsidP="00201985">
            <w:pPr>
              <w:tabs>
                <w:tab w:val="num" w:pos="0"/>
              </w:tabs>
              <w:jc w:val="center"/>
              <w:rPr>
                <w:sz w:val="20"/>
                <w:szCs w:val="20"/>
              </w:rPr>
            </w:pPr>
            <w:r w:rsidRPr="00184501">
              <w:rPr>
                <w:sz w:val="20"/>
                <w:szCs w:val="20"/>
              </w:rPr>
              <w:t>98,8</w:t>
            </w:r>
          </w:p>
        </w:tc>
        <w:tc>
          <w:tcPr>
            <w:tcW w:w="1029" w:type="dxa"/>
          </w:tcPr>
          <w:p w:rsidR="00BE73D9" w:rsidRPr="00184501" w:rsidRDefault="00BE73D9" w:rsidP="00201985">
            <w:pPr>
              <w:tabs>
                <w:tab w:val="num" w:pos="0"/>
              </w:tabs>
              <w:jc w:val="center"/>
              <w:rPr>
                <w:sz w:val="20"/>
                <w:szCs w:val="20"/>
              </w:rPr>
            </w:pPr>
            <w:r w:rsidRPr="00184501">
              <w:rPr>
                <w:sz w:val="20"/>
                <w:szCs w:val="20"/>
              </w:rPr>
              <w:t>2</w:t>
            </w:r>
          </w:p>
        </w:tc>
        <w:tc>
          <w:tcPr>
            <w:tcW w:w="1286" w:type="dxa"/>
          </w:tcPr>
          <w:p w:rsidR="00BE73D9" w:rsidRPr="009347C0" w:rsidRDefault="00BE73D9" w:rsidP="00201985">
            <w:pPr>
              <w:tabs>
                <w:tab w:val="num" w:pos="0"/>
              </w:tabs>
              <w:jc w:val="center"/>
              <w:rPr>
                <w:sz w:val="20"/>
                <w:szCs w:val="20"/>
              </w:rPr>
            </w:pPr>
            <w:r w:rsidRPr="009347C0">
              <w:rPr>
                <w:sz w:val="20"/>
                <w:szCs w:val="20"/>
              </w:rPr>
              <w:t>618</w:t>
            </w:r>
          </w:p>
        </w:tc>
      </w:tr>
      <w:tr w:rsidR="00BE73D9" w:rsidTr="00201985">
        <w:tc>
          <w:tcPr>
            <w:tcW w:w="5237" w:type="dxa"/>
          </w:tcPr>
          <w:p w:rsidR="00BE73D9" w:rsidRPr="00184501" w:rsidRDefault="00BE73D9" w:rsidP="00201985">
            <w:pPr>
              <w:widowControl/>
              <w:autoSpaceDE/>
              <w:autoSpaceDN/>
              <w:jc w:val="both"/>
              <w:rPr>
                <w:sz w:val="20"/>
                <w:szCs w:val="20"/>
                <w:lang w:eastAsia="ru-RU"/>
              </w:rPr>
            </w:pPr>
            <w:r w:rsidRPr="00184501">
              <w:rPr>
                <w:sz w:val="20"/>
                <w:szCs w:val="20"/>
                <w:lang w:eastAsia="ru-RU"/>
              </w:rPr>
              <w:t>Нарушение порядка учета и ведения реестра муниципального имущества</w:t>
            </w:r>
          </w:p>
        </w:tc>
        <w:tc>
          <w:tcPr>
            <w:tcW w:w="1268" w:type="dxa"/>
          </w:tcPr>
          <w:p w:rsidR="00BE73D9" w:rsidRPr="00184501" w:rsidRDefault="00BE73D9" w:rsidP="00201985">
            <w:pPr>
              <w:tabs>
                <w:tab w:val="num" w:pos="0"/>
              </w:tabs>
              <w:jc w:val="center"/>
              <w:rPr>
                <w:sz w:val="20"/>
                <w:szCs w:val="20"/>
              </w:rPr>
            </w:pPr>
            <w:r w:rsidRPr="00184501">
              <w:rPr>
                <w:sz w:val="20"/>
                <w:szCs w:val="20"/>
              </w:rPr>
              <w:t>0,0</w:t>
            </w:r>
          </w:p>
        </w:tc>
        <w:tc>
          <w:tcPr>
            <w:tcW w:w="813" w:type="dxa"/>
          </w:tcPr>
          <w:p w:rsidR="00BE73D9" w:rsidRPr="00184501" w:rsidRDefault="00BE73D9" w:rsidP="00201985">
            <w:pPr>
              <w:tabs>
                <w:tab w:val="num" w:pos="0"/>
              </w:tabs>
              <w:jc w:val="center"/>
              <w:rPr>
                <w:sz w:val="20"/>
                <w:szCs w:val="20"/>
              </w:rPr>
            </w:pPr>
          </w:p>
        </w:tc>
        <w:tc>
          <w:tcPr>
            <w:tcW w:w="1029" w:type="dxa"/>
          </w:tcPr>
          <w:p w:rsidR="00BE73D9" w:rsidRPr="00184501" w:rsidRDefault="00BE73D9" w:rsidP="00201985">
            <w:pPr>
              <w:tabs>
                <w:tab w:val="num" w:pos="0"/>
              </w:tabs>
              <w:jc w:val="center"/>
              <w:rPr>
                <w:sz w:val="20"/>
                <w:szCs w:val="20"/>
              </w:rPr>
            </w:pPr>
            <w:r w:rsidRPr="00184501">
              <w:rPr>
                <w:sz w:val="20"/>
                <w:szCs w:val="20"/>
              </w:rPr>
              <w:t>1</w:t>
            </w:r>
          </w:p>
        </w:tc>
        <w:tc>
          <w:tcPr>
            <w:tcW w:w="1286" w:type="dxa"/>
          </w:tcPr>
          <w:p w:rsidR="00BE73D9" w:rsidRPr="009347C0" w:rsidRDefault="00BE73D9" w:rsidP="00201985">
            <w:pPr>
              <w:tabs>
                <w:tab w:val="num" w:pos="0"/>
              </w:tabs>
              <w:jc w:val="center"/>
              <w:rPr>
                <w:sz w:val="20"/>
                <w:szCs w:val="20"/>
              </w:rPr>
            </w:pPr>
            <w:r w:rsidRPr="009347C0">
              <w:rPr>
                <w:sz w:val="20"/>
                <w:szCs w:val="20"/>
              </w:rPr>
              <w:t>102</w:t>
            </w:r>
          </w:p>
        </w:tc>
      </w:tr>
      <w:tr w:rsidR="00BE73D9" w:rsidTr="00201985">
        <w:tc>
          <w:tcPr>
            <w:tcW w:w="5237" w:type="dxa"/>
          </w:tcPr>
          <w:p w:rsidR="00BE73D9" w:rsidRPr="00184501" w:rsidRDefault="00BE73D9" w:rsidP="00201985">
            <w:pPr>
              <w:widowControl/>
              <w:autoSpaceDE/>
              <w:autoSpaceDN/>
              <w:jc w:val="both"/>
              <w:rPr>
                <w:b/>
                <w:sz w:val="20"/>
                <w:szCs w:val="20"/>
                <w:lang w:eastAsia="ru-RU"/>
              </w:rPr>
            </w:pPr>
            <w:r w:rsidRPr="00184501">
              <w:rPr>
                <w:b/>
                <w:sz w:val="20"/>
                <w:szCs w:val="20"/>
                <w:lang w:eastAsia="ru-RU"/>
              </w:rPr>
              <w:t>Итого:</w:t>
            </w:r>
          </w:p>
        </w:tc>
        <w:tc>
          <w:tcPr>
            <w:tcW w:w="1268" w:type="dxa"/>
          </w:tcPr>
          <w:p w:rsidR="00BE73D9" w:rsidRPr="00184501" w:rsidRDefault="00BE73D9" w:rsidP="00201985">
            <w:pPr>
              <w:tabs>
                <w:tab w:val="num" w:pos="0"/>
              </w:tabs>
              <w:jc w:val="center"/>
              <w:rPr>
                <w:b/>
                <w:sz w:val="20"/>
                <w:szCs w:val="20"/>
              </w:rPr>
            </w:pPr>
            <w:r w:rsidRPr="00184501">
              <w:rPr>
                <w:b/>
                <w:sz w:val="20"/>
                <w:szCs w:val="20"/>
              </w:rPr>
              <w:t>1 033 274,0</w:t>
            </w:r>
          </w:p>
        </w:tc>
        <w:tc>
          <w:tcPr>
            <w:tcW w:w="813" w:type="dxa"/>
          </w:tcPr>
          <w:p w:rsidR="00BE73D9" w:rsidRPr="00184501" w:rsidRDefault="00BE73D9" w:rsidP="00201985">
            <w:pPr>
              <w:tabs>
                <w:tab w:val="num" w:pos="0"/>
              </w:tabs>
              <w:jc w:val="center"/>
              <w:rPr>
                <w:b/>
                <w:sz w:val="20"/>
                <w:szCs w:val="20"/>
              </w:rPr>
            </w:pPr>
            <w:r w:rsidRPr="00184501">
              <w:rPr>
                <w:b/>
                <w:sz w:val="20"/>
                <w:szCs w:val="20"/>
              </w:rPr>
              <w:t>100,0</w:t>
            </w:r>
          </w:p>
        </w:tc>
        <w:tc>
          <w:tcPr>
            <w:tcW w:w="1029" w:type="dxa"/>
          </w:tcPr>
          <w:p w:rsidR="00BE73D9" w:rsidRPr="00184501" w:rsidRDefault="00BE73D9" w:rsidP="00201985">
            <w:pPr>
              <w:tabs>
                <w:tab w:val="num" w:pos="0"/>
              </w:tabs>
              <w:jc w:val="center"/>
              <w:rPr>
                <w:b/>
                <w:sz w:val="20"/>
                <w:szCs w:val="20"/>
              </w:rPr>
            </w:pPr>
            <w:r w:rsidRPr="00184501">
              <w:rPr>
                <w:b/>
                <w:sz w:val="20"/>
                <w:szCs w:val="20"/>
              </w:rPr>
              <w:t>50</w:t>
            </w:r>
          </w:p>
        </w:tc>
        <w:tc>
          <w:tcPr>
            <w:tcW w:w="1286" w:type="dxa"/>
          </w:tcPr>
          <w:p w:rsidR="00BE73D9" w:rsidRPr="00184501" w:rsidRDefault="00094ADA" w:rsidP="00201985">
            <w:pPr>
              <w:tabs>
                <w:tab w:val="num" w:pos="0"/>
              </w:tabs>
              <w:jc w:val="center"/>
              <w:rPr>
                <w:b/>
                <w:sz w:val="20"/>
                <w:szCs w:val="20"/>
              </w:rPr>
            </w:pPr>
            <w:r>
              <w:rPr>
                <w:b/>
                <w:sz w:val="20"/>
                <w:szCs w:val="20"/>
              </w:rPr>
              <w:t>1 850</w:t>
            </w:r>
          </w:p>
        </w:tc>
      </w:tr>
    </w:tbl>
    <w:p w:rsidR="00BE73D9" w:rsidRPr="003A6583" w:rsidRDefault="00BE73D9" w:rsidP="00BE73D9">
      <w:pPr>
        <w:tabs>
          <w:tab w:val="num" w:pos="0"/>
        </w:tabs>
        <w:ind w:firstLine="720"/>
        <w:jc w:val="center"/>
        <w:rPr>
          <w:sz w:val="26"/>
          <w:szCs w:val="26"/>
        </w:rPr>
      </w:pPr>
    </w:p>
    <w:p w:rsidR="00342086" w:rsidRDefault="00342086" w:rsidP="00BE73D9">
      <w:pPr>
        <w:tabs>
          <w:tab w:val="num" w:pos="0"/>
        </w:tabs>
        <w:ind w:firstLine="720"/>
        <w:jc w:val="both"/>
        <w:rPr>
          <w:sz w:val="26"/>
          <w:szCs w:val="26"/>
        </w:rPr>
      </w:pPr>
      <w:r w:rsidRPr="00342086">
        <w:rPr>
          <w:sz w:val="26"/>
          <w:szCs w:val="26"/>
        </w:rPr>
        <w:t xml:space="preserve">В структуре финансовых нарушений основная доля приходится на нарушения законодательства о бухгалтерском учете и бюджетной отчетности – </w:t>
      </w:r>
      <w:r>
        <w:rPr>
          <w:sz w:val="26"/>
          <w:szCs w:val="26"/>
        </w:rPr>
        <w:t>1 020 453,6</w:t>
      </w:r>
      <w:r w:rsidRPr="00342086">
        <w:rPr>
          <w:sz w:val="26"/>
          <w:szCs w:val="26"/>
        </w:rPr>
        <w:t xml:space="preserve"> тыс. рублей (АППГ </w:t>
      </w:r>
      <w:r>
        <w:rPr>
          <w:sz w:val="26"/>
          <w:szCs w:val="26"/>
        </w:rPr>
        <w:t>–</w:t>
      </w:r>
      <w:r w:rsidRPr="00342086">
        <w:rPr>
          <w:sz w:val="26"/>
          <w:szCs w:val="26"/>
        </w:rPr>
        <w:t xml:space="preserve"> </w:t>
      </w:r>
      <w:r>
        <w:rPr>
          <w:sz w:val="26"/>
          <w:szCs w:val="26"/>
        </w:rPr>
        <w:t>40 054,2</w:t>
      </w:r>
      <w:r w:rsidRPr="00342086">
        <w:rPr>
          <w:sz w:val="26"/>
          <w:szCs w:val="26"/>
        </w:rPr>
        <w:t xml:space="preserve"> тыс. рублей), </w:t>
      </w:r>
      <w:r>
        <w:rPr>
          <w:sz w:val="26"/>
          <w:szCs w:val="26"/>
        </w:rPr>
        <w:t>нарушения в ходе исполнения бюджетов</w:t>
      </w:r>
      <w:r w:rsidRPr="00342086">
        <w:rPr>
          <w:sz w:val="26"/>
          <w:szCs w:val="26"/>
        </w:rPr>
        <w:t xml:space="preserve"> – </w:t>
      </w:r>
      <w:r>
        <w:rPr>
          <w:sz w:val="26"/>
          <w:szCs w:val="26"/>
        </w:rPr>
        <w:t>12 820,4</w:t>
      </w:r>
      <w:r w:rsidRPr="00342086">
        <w:rPr>
          <w:sz w:val="26"/>
          <w:szCs w:val="26"/>
        </w:rPr>
        <w:t xml:space="preserve"> тыс. рублей (АППГ – </w:t>
      </w:r>
      <w:r>
        <w:rPr>
          <w:sz w:val="26"/>
          <w:szCs w:val="26"/>
        </w:rPr>
        <w:t>185,7)</w:t>
      </w:r>
      <w:r w:rsidRPr="00342086">
        <w:rPr>
          <w:sz w:val="26"/>
          <w:szCs w:val="26"/>
        </w:rPr>
        <w:t xml:space="preserve">. </w:t>
      </w:r>
    </w:p>
    <w:p w:rsidR="00D5459E" w:rsidRPr="00513182" w:rsidRDefault="00D5459E" w:rsidP="00D5459E">
      <w:pPr>
        <w:tabs>
          <w:tab w:val="num" w:pos="0"/>
        </w:tabs>
        <w:ind w:firstLine="720"/>
        <w:jc w:val="both"/>
        <w:rPr>
          <w:sz w:val="26"/>
          <w:szCs w:val="26"/>
        </w:rPr>
      </w:pPr>
      <w:r w:rsidRPr="009347C0">
        <w:rPr>
          <w:sz w:val="26"/>
          <w:szCs w:val="26"/>
        </w:rPr>
        <w:t>В целях обеспечения единого подхода к оценке нарушений, унификации</w:t>
      </w:r>
      <w:r w:rsidRPr="00513182">
        <w:rPr>
          <w:sz w:val="26"/>
          <w:szCs w:val="26"/>
        </w:rPr>
        <w:t xml:space="preserve"> и обобщению результатов внешнего муниципального финансового контроля Контрольно-счетной палатой применяется Классификатор нарушений. </w:t>
      </w:r>
    </w:p>
    <w:p w:rsidR="00D5459E" w:rsidRPr="00FD6DBC" w:rsidRDefault="00D5459E" w:rsidP="00D5459E">
      <w:pPr>
        <w:tabs>
          <w:tab w:val="num" w:pos="0"/>
        </w:tabs>
        <w:ind w:firstLine="720"/>
        <w:jc w:val="both"/>
        <w:rPr>
          <w:sz w:val="26"/>
          <w:szCs w:val="26"/>
        </w:rPr>
      </w:pPr>
      <w:r w:rsidRPr="00513182">
        <w:rPr>
          <w:sz w:val="26"/>
          <w:szCs w:val="26"/>
        </w:rPr>
        <w:t xml:space="preserve">1. Лидируют </w:t>
      </w:r>
      <w:r w:rsidRPr="00FD6DBC">
        <w:rPr>
          <w:sz w:val="26"/>
          <w:szCs w:val="26"/>
        </w:rPr>
        <w:t>нарушения, допущенные при</w:t>
      </w:r>
      <w:r w:rsidRPr="00FD6DBC">
        <w:rPr>
          <w:sz w:val="26"/>
          <w:szCs w:val="26"/>
          <w:lang w:eastAsia="ru-RU"/>
        </w:rPr>
        <w:t xml:space="preserve"> исполнени</w:t>
      </w:r>
      <w:r w:rsidRPr="00FD6DBC">
        <w:rPr>
          <w:sz w:val="26"/>
          <w:szCs w:val="26"/>
        </w:rPr>
        <w:t>и</w:t>
      </w:r>
      <w:r w:rsidRPr="00FD6DBC">
        <w:rPr>
          <w:sz w:val="26"/>
          <w:szCs w:val="26"/>
          <w:lang w:eastAsia="ru-RU"/>
        </w:rPr>
        <w:t xml:space="preserve"> бюджетов</w:t>
      </w:r>
      <w:r w:rsidRPr="00FD6DBC">
        <w:rPr>
          <w:sz w:val="26"/>
          <w:szCs w:val="26"/>
        </w:rPr>
        <w:t xml:space="preserve">. 78% от общего количества. Это как нарушения, не влекущие за собой последствий для бюджета, так и нарушения, повлекшие </w:t>
      </w:r>
      <w:proofErr w:type="spellStart"/>
      <w:r w:rsidRPr="00FD6DBC">
        <w:rPr>
          <w:sz w:val="26"/>
          <w:szCs w:val="26"/>
        </w:rPr>
        <w:t>недопоступление</w:t>
      </w:r>
      <w:proofErr w:type="spellEnd"/>
      <w:r w:rsidRPr="00FD6DBC">
        <w:rPr>
          <w:sz w:val="26"/>
          <w:szCs w:val="26"/>
        </w:rPr>
        <w:t xml:space="preserve"> (</w:t>
      </w:r>
      <w:proofErr w:type="spellStart"/>
      <w:r w:rsidRPr="00FD6DBC">
        <w:rPr>
          <w:sz w:val="26"/>
          <w:szCs w:val="26"/>
        </w:rPr>
        <w:t>недоначисление</w:t>
      </w:r>
      <w:proofErr w:type="spellEnd"/>
      <w:r w:rsidRPr="00FD6DBC">
        <w:rPr>
          <w:sz w:val="26"/>
          <w:szCs w:val="26"/>
        </w:rPr>
        <w:t xml:space="preserve">) доходов в </w:t>
      </w:r>
      <w:r w:rsidRPr="00FD6DBC">
        <w:rPr>
          <w:sz w:val="26"/>
          <w:szCs w:val="26"/>
        </w:rPr>
        <w:lastRenderedPageBreak/>
        <w:t xml:space="preserve">бюджет, </w:t>
      </w:r>
      <w:r>
        <w:rPr>
          <w:sz w:val="26"/>
          <w:szCs w:val="26"/>
        </w:rPr>
        <w:t xml:space="preserve">а также </w:t>
      </w:r>
      <w:r w:rsidRPr="00FD6DBC">
        <w:rPr>
          <w:sz w:val="26"/>
          <w:szCs w:val="26"/>
        </w:rPr>
        <w:t xml:space="preserve">повлекшие как избыточное расходование субсидий, так и </w:t>
      </w:r>
      <w:proofErr w:type="spellStart"/>
      <w:r w:rsidRPr="00FD6DBC">
        <w:rPr>
          <w:sz w:val="26"/>
          <w:szCs w:val="26"/>
        </w:rPr>
        <w:t>недоначисление</w:t>
      </w:r>
      <w:proofErr w:type="spellEnd"/>
      <w:r w:rsidRPr="00FD6DBC">
        <w:rPr>
          <w:sz w:val="26"/>
          <w:szCs w:val="26"/>
        </w:rPr>
        <w:t xml:space="preserve"> расходов по оплате труда. </w:t>
      </w:r>
    </w:p>
    <w:p w:rsidR="00D5459E" w:rsidRDefault="00D5459E" w:rsidP="00D5459E">
      <w:pPr>
        <w:tabs>
          <w:tab w:val="num" w:pos="0"/>
        </w:tabs>
        <w:ind w:firstLine="720"/>
        <w:jc w:val="both"/>
        <w:rPr>
          <w:sz w:val="26"/>
          <w:szCs w:val="26"/>
        </w:rPr>
      </w:pPr>
      <w:r w:rsidRPr="00FD6DBC">
        <w:rPr>
          <w:sz w:val="26"/>
          <w:szCs w:val="26"/>
        </w:rPr>
        <w:t xml:space="preserve">2. Другой значимый блок – это нарушения </w:t>
      </w:r>
      <w:r w:rsidRPr="00FD6DBC">
        <w:rPr>
          <w:sz w:val="26"/>
          <w:szCs w:val="26"/>
          <w:lang w:eastAsia="ru-RU"/>
        </w:rPr>
        <w:t>уст</w:t>
      </w:r>
      <w:r w:rsidRPr="00513182">
        <w:rPr>
          <w:sz w:val="26"/>
          <w:szCs w:val="26"/>
          <w:lang w:eastAsia="ru-RU"/>
        </w:rPr>
        <w:t>ановленных единых требований к бюд</w:t>
      </w:r>
      <w:r>
        <w:rPr>
          <w:sz w:val="26"/>
          <w:szCs w:val="26"/>
          <w:lang w:eastAsia="ru-RU"/>
        </w:rPr>
        <w:t>жетному (бухгалтерскому) учету -</w:t>
      </w:r>
      <w:r w:rsidRPr="00513182">
        <w:rPr>
          <w:sz w:val="26"/>
          <w:szCs w:val="26"/>
          <w:lang w:eastAsia="ru-RU"/>
        </w:rPr>
        <w:t xml:space="preserve"> </w:t>
      </w:r>
      <w:r>
        <w:rPr>
          <w:sz w:val="26"/>
          <w:szCs w:val="26"/>
          <w:lang w:eastAsia="ru-RU"/>
        </w:rPr>
        <w:t>2</w:t>
      </w:r>
      <w:r w:rsidRPr="00513182">
        <w:rPr>
          <w:sz w:val="26"/>
          <w:szCs w:val="26"/>
          <w:lang w:eastAsia="ru-RU"/>
        </w:rPr>
        <w:t>0</w:t>
      </w:r>
      <w:r w:rsidRPr="00513182">
        <w:rPr>
          <w:sz w:val="26"/>
          <w:szCs w:val="26"/>
        </w:rPr>
        <w:t>% от общего количества</w:t>
      </w:r>
      <w:r>
        <w:rPr>
          <w:sz w:val="26"/>
          <w:szCs w:val="26"/>
        </w:rPr>
        <w:t>, основную часть из которых составляет отражение недостоверного факта хозяйственной жизни в документах сумм начислений за наем, учета использования рабочего времени, не ведение отдельного учета задолженности неплатежеспособных дебиторов</w:t>
      </w:r>
      <w:r w:rsidRPr="00513182">
        <w:rPr>
          <w:sz w:val="26"/>
          <w:szCs w:val="26"/>
        </w:rPr>
        <w:t xml:space="preserve">. </w:t>
      </w:r>
    </w:p>
    <w:p w:rsidR="00D5459E" w:rsidRDefault="00D5459E" w:rsidP="00D5459E">
      <w:pPr>
        <w:tabs>
          <w:tab w:val="num" w:pos="0"/>
        </w:tabs>
        <w:ind w:firstLine="720"/>
        <w:jc w:val="both"/>
        <w:rPr>
          <w:sz w:val="26"/>
          <w:szCs w:val="26"/>
        </w:rPr>
      </w:pPr>
      <w:r w:rsidRPr="0041393B">
        <w:rPr>
          <w:sz w:val="26"/>
          <w:szCs w:val="26"/>
        </w:rPr>
        <w:t xml:space="preserve">3. Нарушения в сфере </w:t>
      </w:r>
      <w:r w:rsidRPr="00732089">
        <w:rPr>
          <w:sz w:val="26"/>
          <w:szCs w:val="26"/>
        </w:rPr>
        <w:t xml:space="preserve">управления и распоряжения муниципальной собственностью (2%). Это случаи не полного и недостоверного учета жилых помещений в Реестре муниципального имущества – 102 факта, из них случаи недостоверного учета жилых помещений в Реестре муниципального имущества в отношении 39 объектов жилищного фонда общей площадью 1 400,8 </w:t>
      </w:r>
      <w:proofErr w:type="spellStart"/>
      <w:r w:rsidRPr="00732089">
        <w:rPr>
          <w:sz w:val="26"/>
          <w:szCs w:val="26"/>
        </w:rPr>
        <w:t>кв.м</w:t>
      </w:r>
      <w:proofErr w:type="spellEnd"/>
      <w:r w:rsidRPr="00732089">
        <w:rPr>
          <w:sz w:val="26"/>
          <w:szCs w:val="26"/>
        </w:rPr>
        <w:t xml:space="preserve"> общей балансовой стоимостью 42 211,1 тыс. рублей, 56 фактов отсутствия жилых помещений в Реестре муниципального имущества, находящихся в </w:t>
      </w:r>
      <w:proofErr w:type="spellStart"/>
      <w:r w:rsidRPr="00732089">
        <w:rPr>
          <w:sz w:val="26"/>
          <w:szCs w:val="26"/>
        </w:rPr>
        <w:t>наеме</w:t>
      </w:r>
      <w:proofErr w:type="spellEnd"/>
      <w:r w:rsidRPr="00732089">
        <w:rPr>
          <w:sz w:val="26"/>
          <w:szCs w:val="26"/>
        </w:rPr>
        <w:t>.</w:t>
      </w:r>
    </w:p>
    <w:p w:rsidR="00856230" w:rsidRDefault="00856230" w:rsidP="00856230">
      <w:pPr>
        <w:tabs>
          <w:tab w:val="num" w:pos="0"/>
        </w:tabs>
        <w:ind w:firstLine="720"/>
        <w:jc w:val="both"/>
        <w:rPr>
          <w:sz w:val="26"/>
          <w:szCs w:val="26"/>
        </w:rPr>
      </w:pPr>
      <w:r w:rsidRPr="00250B52">
        <w:rPr>
          <w:sz w:val="26"/>
          <w:szCs w:val="26"/>
        </w:rPr>
        <w:t>Основную часть нарушений (</w:t>
      </w:r>
      <w:r>
        <w:rPr>
          <w:sz w:val="26"/>
          <w:szCs w:val="26"/>
        </w:rPr>
        <w:t>1 824</w:t>
      </w:r>
      <w:r w:rsidRPr="00250B52">
        <w:rPr>
          <w:sz w:val="26"/>
          <w:szCs w:val="26"/>
        </w:rPr>
        <w:t xml:space="preserve"> факт</w:t>
      </w:r>
      <w:r>
        <w:rPr>
          <w:sz w:val="26"/>
          <w:szCs w:val="26"/>
        </w:rPr>
        <w:t>а</w:t>
      </w:r>
      <w:r w:rsidRPr="00250B52">
        <w:rPr>
          <w:sz w:val="26"/>
          <w:szCs w:val="26"/>
        </w:rPr>
        <w:t xml:space="preserve">, или </w:t>
      </w:r>
      <w:r>
        <w:rPr>
          <w:sz w:val="26"/>
          <w:szCs w:val="26"/>
        </w:rPr>
        <w:t>98,6</w:t>
      </w:r>
      <w:r w:rsidRPr="00250B52">
        <w:rPr>
          <w:sz w:val="26"/>
          <w:szCs w:val="26"/>
        </w:rPr>
        <w:t xml:space="preserve"> процент</w:t>
      </w:r>
      <w:r>
        <w:rPr>
          <w:sz w:val="26"/>
          <w:szCs w:val="26"/>
        </w:rPr>
        <w:t>ов</w:t>
      </w:r>
      <w:r w:rsidRPr="00250B52">
        <w:rPr>
          <w:sz w:val="26"/>
          <w:szCs w:val="26"/>
        </w:rPr>
        <w:t xml:space="preserve"> от общего количества фактов нарушений) составляли</w:t>
      </w:r>
      <w:r>
        <w:rPr>
          <w:sz w:val="26"/>
          <w:szCs w:val="26"/>
        </w:rPr>
        <w:t>:</w:t>
      </w:r>
    </w:p>
    <w:p w:rsidR="00856230" w:rsidRPr="0047470C" w:rsidRDefault="00856230" w:rsidP="00856230">
      <w:pPr>
        <w:tabs>
          <w:tab w:val="num" w:pos="0"/>
        </w:tabs>
        <w:ind w:firstLine="720"/>
        <w:jc w:val="both"/>
        <w:rPr>
          <w:sz w:val="26"/>
          <w:szCs w:val="26"/>
        </w:rPr>
      </w:pPr>
      <w:r>
        <w:rPr>
          <w:sz w:val="26"/>
          <w:szCs w:val="26"/>
        </w:rPr>
        <w:t>-</w:t>
      </w:r>
      <w:r w:rsidRPr="00250B52">
        <w:rPr>
          <w:sz w:val="26"/>
          <w:szCs w:val="26"/>
        </w:rPr>
        <w:t xml:space="preserve"> нарушения</w:t>
      </w:r>
      <w:r>
        <w:rPr>
          <w:sz w:val="26"/>
          <w:szCs w:val="26"/>
        </w:rPr>
        <w:t xml:space="preserve"> </w:t>
      </w:r>
      <w:r w:rsidRPr="007B18C4">
        <w:rPr>
          <w:sz w:val="26"/>
          <w:szCs w:val="26"/>
          <w:lang w:eastAsia="ru-RU"/>
        </w:rPr>
        <w:t>порядка и условий оплаты труда</w:t>
      </w:r>
      <w:r>
        <w:rPr>
          <w:sz w:val="26"/>
          <w:szCs w:val="26"/>
          <w:lang w:eastAsia="ru-RU"/>
        </w:rPr>
        <w:t xml:space="preserve">, в том числе нарушения при премировании работников, при установлении доплат и надбавок, при осуществлении выплат, не входящих в систему оплаты труда; </w:t>
      </w:r>
      <w:r>
        <w:rPr>
          <w:sz w:val="26"/>
          <w:szCs w:val="26"/>
        </w:rPr>
        <w:t xml:space="preserve">нарушения и недостатки при </w:t>
      </w:r>
      <w:r w:rsidRPr="0047470C">
        <w:rPr>
          <w:sz w:val="26"/>
          <w:szCs w:val="26"/>
        </w:rPr>
        <w:t xml:space="preserve"> осуществлени</w:t>
      </w:r>
      <w:r>
        <w:rPr>
          <w:sz w:val="26"/>
          <w:szCs w:val="26"/>
        </w:rPr>
        <w:t>и</w:t>
      </w:r>
      <w:r w:rsidRPr="0047470C">
        <w:rPr>
          <w:sz w:val="26"/>
          <w:szCs w:val="26"/>
        </w:rPr>
        <w:t xml:space="preserve"> бюджетных полномочий администратора доходов бюджета, </w:t>
      </w:r>
      <w:r>
        <w:rPr>
          <w:sz w:val="26"/>
          <w:szCs w:val="26"/>
          <w:lang w:eastAsia="ru-RU"/>
        </w:rPr>
        <w:t xml:space="preserve">в том числе ненадлежащее управление дебиторской задолженностью, нарушения при начислении платы за наем жилых помещений, нарушения и недостатки при проведении сверки расчетов, </w:t>
      </w:r>
      <w:r w:rsidRPr="0020764B">
        <w:rPr>
          <w:sz w:val="26"/>
          <w:szCs w:val="26"/>
        </w:rPr>
        <w:t>муниципальны</w:t>
      </w:r>
      <w:r>
        <w:rPr>
          <w:sz w:val="26"/>
          <w:szCs w:val="26"/>
        </w:rPr>
        <w:t>е</w:t>
      </w:r>
      <w:r w:rsidRPr="0020764B">
        <w:rPr>
          <w:sz w:val="26"/>
          <w:szCs w:val="26"/>
        </w:rPr>
        <w:t xml:space="preserve"> правовы</w:t>
      </w:r>
      <w:r>
        <w:rPr>
          <w:sz w:val="26"/>
          <w:szCs w:val="26"/>
        </w:rPr>
        <w:t>е</w:t>
      </w:r>
      <w:r w:rsidRPr="0020764B">
        <w:rPr>
          <w:sz w:val="26"/>
          <w:szCs w:val="26"/>
        </w:rPr>
        <w:t xml:space="preserve"> акт</w:t>
      </w:r>
      <w:r>
        <w:rPr>
          <w:sz w:val="26"/>
          <w:szCs w:val="26"/>
        </w:rPr>
        <w:t>ы</w:t>
      </w:r>
      <w:r w:rsidRPr="0020764B">
        <w:rPr>
          <w:sz w:val="26"/>
          <w:szCs w:val="26"/>
        </w:rPr>
        <w:t>, касающи</w:t>
      </w:r>
      <w:r>
        <w:rPr>
          <w:sz w:val="26"/>
          <w:szCs w:val="26"/>
        </w:rPr>
        <w:t>е</w:t>
      </w:r>
      <w:r w:rsidRPr="0020764B">
        <w:rPr>
          <w:sz w:val="26"/>
          <w:szCs w:val="26"/>
        </w:rPr>
        <w:t xml:space="preserve">ся доходов от </w:t>
      </w:r>
      <w:proofErr w:type="spellStart"/>
      <w:r w:rsidRPr="0020764B">
        <w:rPr>
          <w:sz w:val="26"/>
          <w:szCs w:val="26"/>
        </w:rPr>
        <w:t>на</w:t>
      </w:r>
      <w:r w:rsidR="0071544E">
        <w:rPr>
          <w:sz w:val="26"/>
          <w:szCs w:val="26"/>
        </w:rPr>
        <w:t>е</w:t>
      </w:r>
      <w:r w:rsidRPr="0020764B">
        <w:rPr>
          <w:sz w:val="26"/>
          <w:szCs w:val="26"/>
        </w:rPr>
        <w:t>ма</w:t>
      </w:r>
      <w:proofErr w:type="spellEnd"/>
      <w:r w:rsidRPr="0020764B">
        <w:rPr>
          <w:sz w:val="26"/>
          <w:szCs w:val="26"/>
        </w:rPr>
        <w:t xml:space="preserve"> жилых помещений, являющихся источником неналоговых доходов бюджета</w:t>
      </w:r>
      <w:r>
        <w:rPr>
          <w:sz w:val="26"/>
          <w:szCs w:val="26"/>
        </w:rPr>
        <w:t xml:space="preserve"> требовали их инвентаризации и актуализации;</w:t>
      </w:r>
      <w:r w:rsidRPr="0047470C">
        <w:rPr>
          <w:sz w:val="26"/>
          <w:szCs w:val="26"/>
        </w:rPr>
        <w:t xml:space="preserve"> нарушения порядка применения бюджетной классификации Российской Федерации; </w:t>
      </w:r>
    </w:p>
    <w:p w:rsidR="00856230" w:rsidRDefault="00856230" w:rsidP="00856230">
      <w:pPr>
        <w:pStyle w:val="a6"/>
        <w:spacing w:before="0" w:beforeAutospacing="0" w:after="0" w:afterAutospacing="0" w:line="288" w:lineRule="atLeast"/>
        <w:ind w:firstLine="540"/>
        <w:jc w:val="both"/>
        <w:rPr>
          <w:sz w:val="26"/>
          <w:szCs w:val="26"/>
        </w:rPr>
      </w:pPr>
      <w:r w:rsidRPr="006B0073">
        <w:rPr>
          <w:sz w:val="26"/>
          <w:szCs w:val="26"/>
        </w:rPr>
        <w:t>- нарушения требований, предъявляемых к применению правил ведения бухгалтерского учета, утвержденных уполномоченными федеральными органами исполнительной власти</w:t>
      </w:r>
      <w:r>
        <w:rPr>
          <w:sz w:val="26"/>
          <w:szCs w:val="26"/>
        </w:rPr>
        <w:t xml:space="preserve">, в том числе не ведение отдельного учета сомнительной дебиторской задолженности по доходам, не востребованной кредиторской задолженности по доходам, нарушение </w:t>
      </w:r>
      <w:r w:rsidRPr="009347C0">
        <w:rPr>
          <w:sz w:val="26"/>
          <w:szCs w:val="26"/>
        </w:rPr>
        <w:t xml:space="preserve">требований, предъявляемых к оформлению фактов хозяйственной жизни экономического субъекта первичными учетными документами, в том числе составление первичного документа по начислению платы за наем жилых помещений с содержанием недостоверных данных о сумме начисления, </w:t>
      </w:r>
      <w:r>
        <w:rPr>
          <w:sz w:val="26"/>
          <w:szCs w:val="26"/>
        </w:rPr>
        <w:t xml:space="preserve">составление </w:t>
      </w:r>
      <w:r w:rsidRPr="009347C0">
        <w:rPr>
          <w:sz w:val="26"/>
          <w:szCs w:val="26"/>
        </w:rPr>
        <w:t>документов, являющихся основанием для начисления заработной платы</w:t>
      </w:r>
      <w:r>
        <w:rPr>
          <w:sz w:val="26"/>
          <w:szCs w:val="26"/>
        </w:rPr>
        <w:t xml:space="preserve"> </w:t>
      </w:r>
      <w:r w:rsidRPr="009347C0">
        <w:rPr>
          <w:sz w:val="26"/>
          <w:szCs w:val="26"/>
        </w:rPr>
        <w:t>с содержанием  недостоверных данных об учете использования рабочего времени;</w:t>
      </w:r>
    </w:p>
    <w:p w:rsidR="00856230" w:rsidRPr="009347C0" w:rsidRDefault="00856230" w:rsidP="00856230">
      <w:pPr>
        <w:tabs>
          <w:tab w:val="num" w:pos="0"/>
        </w:tabs>
        <w:ind w:firstLine="720"/>
        <w:jc w:val="both"/>
        <w:rPr>
          <w:sz w:val="26"/>
          <w:szCs w:val="26"/>
        </w:rPr>
      </w:pPr>
      <w:r w:rsidRPr="009347C0">
        <w:rPr>
          <w:sz w:val="26"/>
          <w:szCs w:val="26"/>
        </w:rPr>
        <w:t xml:space="preserve">- </w:t>
      </w:r>
      <w:r w:rsidRPr="009347C0">
        <w:rPr>
          <w:sz w:val="26"/>
          <w:szCs w:val="26"/>
          <w:lang w:eastAsia="ru-RU"/>
        </w:rPr>
        <w:t>нарушени</w:t>
      </w:r>
      <w:r>
        <w:rPr>
          <w:sz w:val="26"/>
          <w:szCs w:val="26"/>
          <w:lang w:eastAsia="ru-RU"/>
        </w:rPr>
        <w:t>я</w:t>
      </w:r>
      <w:r w:rsidRPr="009347C0">
        <w:rPr>
          <w:sz w:val="26"/>
          <w:szCs w:val="26"/>
          <w:lang w:eastAsia="ru-RU"/>
        </w:rPr>
        <w:t xml:space="preserve"> порядка учета и ведения реестра муниципального имущества</w:t>
      </w:r>
      <w:r>
        <w:rPr>
          <w:sz w:val="26"/>
          <w:szCs w:val="26"/>
        </w:rPr>
        <w:t xml:space="preserve">, в том числе наличие в Реестре муниципального имущества объектов жилого фонда, по которым зарегистрировано право частной собственности, отсутствие в Реестре муниципального имущества отдельных объектов жилого фонда, находящихся в </w:t>
      </w:r>
      <w:proofErr w:type="spellStart"/>
      <w:r>
        <w:rPr>
          <w:sz w:val="26"/>
          <w:szCs w:val="26"/>
        </w:rPr>
        <w:t>наеме</w:t>
      </w:r>
      <w:proofErr w:type="spellEnd"/>
      <w:r>
        <w:rPr>
          <w:sz w:val="26"/>
          <w:szCs w:val="26"/>
        </w:rPr>
        <w:t xml:space="preserve">; наличие в Реестре муниципального имущества отдельных объектов жилого фонда, учтенных с </w:t>
      </w:r>
      <w:proofErr w:type="spellStart"/>
      <w:r w:rsidR="000331BA">
        <w:rPr>
          <w:sz w:val="26"/>
          <w:szCs w:val="26"/>
        </w:rPr>
        <w:t>задвоением</w:t>
      </w:r>
      <w:proofErr w:type="spellEnd"/>
      <w:r>
        <w:rPr>
          <w:sz w:val="26"/>
          <w:szCs w:val="26"/>
        </w:rPr>
        <w:t xml:space="preserve"> по разным основаниям, расхождение площади жилых помещений между Реестром муниципального имущества и данными администратора доходов.</w:t>
      </w:r>
    </w:p>
    <w:p w:rsidR="00A64A35" w:rsidRDefault="00A64A35" w:rsidP="00BE73D9">
      <w:pPr>
        <w:tabs>
          <w:tab w:val="num" w:pos="0"/>
        </w:tabs>
        <w:ind w:firstLine="720"/>
        <w:jc w:val="both"/>
        <w:rPr>
          <w:sz w:val="26"/>
          <w:szCs w:val="26"/>
        </w:rPr>
      </w:pPr>
      <w:r w:rsidRPr="00A64A35">
        <w:rPr>
          <w:sz w:val="26"/>
          <w:szCs w:val="26"/>
        </w:rPr>
        <w:t>Всего в 202</w:t>
      </w:r>
      <w:r>
        <w:rPr>
          <w:sz w:val="26"/>
          <w:szCs w:val="26"/>
        </w:rPr>
        <w:t>4</w:t>
      </w:r>
      <w:r w:rsidRPr="00A64A35">
        <w:rPr>
          <w:sz w:val="26"/>
          <w:szCs w:val="26"/>
        </w:rPr>
        <w:t xml:space="preserve"> году установлено </w:t>
      </w:r>
      <w:r>
        <w:rPr>
          <w:sz w:val="26"/>
          <w:szCs w:val="26"/>
        </w:rPr>
        <w:t>1 8</w:t>
      </w:r>
      <w:r w:rsidR="00B92D22">
        <w:rPr>
          <w:sz w:val="26"/>
          <w:szCs w:val="26"/>
        </w:rPr>
        <w:t>50</w:t>
      </w:r>
      <w:r w:rsidRPr="00A64A35">
        <w:rPr>
          <w:sz w:val="26"/>
          <w:szCs w:val="26"/>
        </w:rPr>
        <w:t xml:space="preserve"> </w:t>
      </w:r>
      <w:r>
        <w:rPr>
          <w:sz w:val="26"/>
          <w:szCs w:val="26"/>
        </w:rPr>
        <w:t>случаев (</w:t>
      </w:r>
      <w:r w:rsidRPr="00A64A35">
        <w:rPr>
          <w:sz w:val="26"/>
          <w:szCs w:val="26"/>
        </w:rPr>
        <w:t>фактов</w:t>
      </w:r>
      <w:r>
        <w:rPr>
          <w:sz w:val="26"/>
          <w:szCs w:val="26"/>
        </w:rPr>
        <w:t>)</w:t>
      </w:r>
      <w:r w:rsidRPr="00A64A35">
        <w:rPr>
          <w:sz w:val="26"/>
          <w:szCs w:val="26"/>
        </w:rPr>
        <w:t xml:space="preserve"> нарушений, из которых </w:t>
      </w:r>
      <w:r w:rsidR="00550AED">
        <w:rPr>
          <w:sz w:val="26"/>
          <w:szCs w:val="26"/>
        </w:rPr>
        <w:t>446</w:t>
      </w:r>
      <w:r w:rsidRPr="00A64A35">
        <w:rPr>
          <w:sz w:val="26"/>
          <w:szCs w:val="26"/>
        </w:rPr>
        <w:t xml:space="preserve"> факт</w:t>
      </w:r>
      <w:r w:rsidR="00550AED">
        <w:rPr>
          <w:sz w:val="26"/>
          <w:szCs w:val="26"/>
        </w:rPr>
        <w:t>ов</w:t>
      </w:r>
      <w:r w:rsidRPr="00A64A35">
        <w:rPr>
          <w:sz w:val="26"/>
          <w:szCs w:val="26"/>
        </w:rPr>
        <w:t xml:space="preserve"> нарушений не имеют стоимостной оценки. Состав нарушений </w:t>
      </w:r>
      <w:proofErr w:type="spellStart"/>
      <w:r w:rsidR="000331BA" w:rsidRPr="00A64A35">
        <w:rPr>
          <w:sz w:val="26"/>
          <w:szCs w:val="26"/>
        </w:rPr>
        <w:t>нестоимостного</w:t>
      </w:r>
      <w:proofErr w:type="spellEnd"/>
      <w:r w:rsidRPr="00A64A35">
        <w:rPr>
          <w:sz w:val="26"/>
          <w:szCs w:val="26"/>
        </w:rPr>
        <w:t xml:space="preserve"> характера приведен на рисунке </w:t>
      </w:r>
      <w:r>
        <w:rPr>
          <w:sz w:val="26"/>
          <w:szCs w:val="26"/>
        </w:rPr>
        <w:t>2</w:t>
      </w:r>
      <w:r w:rsidRPr="00A64A35">
        <w:rPr>
          <w:sz w:val="26"/>
          <w:szCs w:val="26"/>
        </w:rPr>
        <w:t>.</w:t>
      </w:r>
    </w:p>
    <w:p w:rsidR="00A64A35" w:rsidRPr="00A64A35" w:rsidRDefault="00550AED" w:rsidP="00BE73D9">
      <w:pPr>
        <w:tabs>
          <w:tab w:val="num" w:pos="0"/>
        </w:tabs>
        <w:ind w:firstLine="720"/>
        <w:jc w:val="both"/>
        <w:rPr>
          <w:sz w:val="26"/>
          <w:szCs w:val="26"/>
        </w:rPr>
      </w:pPr>
      <w:r w:rsidRPr="00550AED">
        <w:rPr>
          <w:noProof/>
          <w:sz w:val="26"/>
          <w:szCs w:val="26"/>
          <w:lang w:eastAsia="ru-RU"/>
        </w:rPr>
        <w:lastRenderedPageBreak/>
        <w:drawing>
          <wp:inline distT="0" distB="0" distL="0" distR="0" wp14:anchorId="06106A88" wp14:editId="5502BCC6">
            <wp:extent cx="4030675" cy="2040255"/>
            <wp:effectExtent l="0" t="0" r="825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098493" cy="2074583"/>
                    </a:xfrm>
                    <a:prstGeom prst="rect">
                      <a:avLst/>
                    </a:prstGeom>
                  </pic:spPr>
                </pic:pic>
              </a:graphicData>
            </a:graphic>
          </wp:inline>
        </w:drawing>
      </w:r>
      <w:r w:rsidRPr="00550AED">
        <w:rPr>
          <w:sz w:val="26"/>
          <w:szCs w:val="26"/>
        </w:rPr>
        <w:t xml:space="preserve"> </w:t>
      </w:r>
    </w:p>
    <w:p w:rsidR="00550AED" w:rsidRDefault="00C56D39" w:rsidP="00BE73D9">
      <w:pPr>
        <w:tabs>
          <w:tab w:val="num" w:pos="0"/>
        </w:tabs>
        <w:ind w:firstLine="720"/>
        <w:jc w:val="both"/>
      </w:pPr>
      <w:r>
        <w:t xml:space="preserve">Рисунок </w:t>
      </w:r>
      <w:r w:rsidR="005F351B">
        <w:t>2</w:t>
      </w:r>
      <w:r>
        <w:t xml:space="preserve">. Состав нарушений </w:t>
      </w:r>
      <w:proofErr w:type="spellStart"/>
      <w:r w:rsidR="000331BA">
        <w:t>нестоимостного</w:t>
      </w:r>
      <w:proofErr w:type="spellEnd"/>
      <w:r>
        <w:t xml:space="preserve"> характера, количество фактов нарушений </w:t>
      </w:r>
    </w:p>
    <w:p w:rsidR="008D6D94" w:rsidRDefault="008D6D94" w:rsidP="00BE73D9">
      <w:pPr>
        <w:tabs>
          <w:tab w:val="num" w:pos="0"/>
        </w:tabs>
        <w:ind w:firstLine="720"/>
        <w:jc w:val="both"/>
        <w:rPr>
          <w:sz w:val="26"/>
          <w:szCs w:val="26"/>
        </w:rPr>
      </w:pPr>
    </w:p>
    <w:p w:rsidR="000C647B" w:rsidRDefault="00250B52" w:rsidP="00BE73D9">
      <w:pPr>
        <w:tabs>
          <w:tab w:val="num" w:pos="0"/>
        </w:tabs>
        <w:ind w:firstLine="720"/>
        <w:jc w:val="both"/>
        <w:rPr>
          <w:sz w:val="26"/>
          <w:szCs w:val="26"/>
        </w:rPr>
      </w:pPr>
      <w:r w:rsidRPr="00250B52">
        <w:rPr>
          <w:sz w:val="26"/>
          <w:szCs w:val="26"/>
        </w:rPr>
        <w:t xml:space="preserve">Из 446 фактов нарушений </w:t>
      </w:r>
      <w:proofErr w:type="spellStart"/>
      <w:r w:rsidR="000331BA" w:rsidRPr="00250B52">
        <w:rPr>
          <w:sz w:val="26"/>
          <w:szCs w:val="26"/>
        </w:rPr>
        <w:t>нестоимостного</w:t>
      </w:r>
      <w:proofErr w:type="spellEnd"/>
      <w:r w:rsidRPr="00250B52">
        <w:rPr>
          <w:sz w:val="26"/>
          <w:szCs w:val="26"/>
        </w:rPr>
        <w:t xml:space="preserve"> характера 2</w:t>
      </w:r>
      <w:r>
        <w:rPr>
          <w:sz w:val="26"/>
          <w:szCs w:val="26"/>
        </w:rPr>
        <w:t>61</w:t>
      </w:r>
      <w:r w:rsidRPr="00250B52">
        <w:rPr>
          <w:sz w:val="26"/>
          <w:szCs w:val="26"/>
        </w:rPr>
        <w:t xml:space="preserve"> факт нарушений (</w:t>
      </w:r>
      <w:r>
        <w:rPr>
          <w:sz w:val="26"/>
          <w:szCs w:val="26"/>
        </w:rPr>
        <w:t>58,5</w:t>
      </w:r>
      <w:r w:rsidRPr="00250B52">
        <w:rPr>
          <w:sz w:val="26"/>
          <w:szCs w:val="26"/>
        </w:rPr>
        <w:t xml:space="preserve"> процент</w:t>
      </w:r>
      <w:r>
        <w:rPr>
          <w:sz w:val="26"/>
          <w:szCs w:val="26"/>
        </w:rPr>
        <w:t>ов</w:t>
      </w:r>
      <w:r w:rsidRPr="00250B52">
        <w:rPr>
          <w:sz w:val="26"/>
          <w:szCs w:val="26"/>
        </w:rPr>
        <w:t xml:space="preserve"> от общего количества фактов </w:t>
      </w:r>
      <w:r w:rsidR="000331BA" w:rsidRPr="00250B52">
        <w:rPr>
          <w:sz w:val="26"/>
          <w:szCs w:val="26"/>
        </w:rPr>
        <w:t>не стоимостных</w:t>
      </w:r>
      <w:r w:rsidRPr="00250B52">
        <w:rPr>
          <w:sz w:val="26"/>
          <w:szCs w:val="26"/>
        </w:rPr>
        <w:t xml:space="preserve"> нарушений) – это нарушения</w:t>
      </w:r>
      <w:r>
        <w:rPr>
          <w:sz w:val="26"/>
          <w:szCs w:val="26"/>
        </w:rPr>
        <w:t xml:space="preserve"> при исполнении бюджетов</w:t>
      </w:r>
      <w:r w:rsidRPr="00250B52">
        <w:rPr>
          <w:sz w:val="26"/>
          <w:szCs w:val="26"/>
        </w:rPr>
        <w:t>, обуслов</w:t>
      </w:r>
      <w:r w:rsidR="00856230">
        <w:rPr>
          <w:sz w:val="26"/>
          <w:szCs w:val="26"/>
        </w:rPr>
        <w:t>ленные, в том ч</w:t>
      </w:r>
      <w:r w:rsidR="00732089">
        <w:rPr>
          <w:sz w:val="26"/>
          <w:szCs w:val="26"/>
        </w:rPr>
        <w:t xml:space="preserve">исле нарушениями и недостатками, связанные с </w:t>
      </w:r>
      <w:r w:rsidR="00856230">
        <w:rPr>
          <w:sz w:val="26"/>
          <w:szCs w:val="26"/>
        </w:rPr>
        <w:t>выплат</w:t>
      </w:r>
      <w:r w:rsidR="00732089">
        <w:rPr>
          <w:sz w:val="26"/>
          <w:szCs w:val="26"/>
        </w:rPr>
        <w:t>ой</w:t>
      </w:r>
      <w:r w:rsidR="00856230">
        <w:rPr>
          <w:sz w:val="26"/>
          <w:szCs w:val="26"/>
        </w:rPr>
        <w:t xml:space="preserve"> заработной платы, а также с качеством составления локальных нормативных </w:t>
      </w:r>
      <w:r w:rsidR="00856230" w:rsidRPr="00732089">
        <w:rPr>
          <w:sz w:val="26"/>
          <w:szCs w:val="26"/>
        </w:rPr>
        <w:t>актов об оплате труда</w:t>
      </w:r>
      <w:r w:rsidR="006D6236" w:rsidRPr="00732089">
        <w:rPr>
          <w:sz w:val="26"/>
          <w:szCs w:val="26"/>
        </w:rPr>
        <w:t>, 22,9 процента</w:t>
      </w:r>
      <w:r w:rsidR="006D6236" w:rsidRPr="006D6236">
        <w:rPr>
          <w:sz w:val="26"/>
          <w:szCs w:val="26"/>
        </w:rPr>
        <w:t xml:space="preserve"> </w:t>
      </w:r>
      <w:r w:rsidR="006D6236" w:rsidRPr="00250B52">
        <w:rPr>
          <w:sz w:val="26"/>
          <w:szCs w:val="26"/>
        </w:rPr>
        <w:t>от общего количества фактов не стоимостных нарушений</w:t>
      </w:r>
      <w:r w:rsidR="006D6236">
        <w:rPr>
          <w:sz w:val="26"/>
          <w:szCs w:val="26"/>
        </w:rPr>
        <w:t xml:space="preserve">  (102 факта) – это </w:t>
      </w:r>
      <w:r w:rsidR="006D6236" w:rsidRPr="006D6236">
        <w:rPr>
          <w:sz w:val="26"/>
          <w:szCs w:val="26"/>
        </w:rPr>
        <w:t>нарушения, связанные с учетом жилых помещений в Реестре муниципального имущества</w:t>
      </w:r>
      <w:r w:rsidR="000C647B" w:rsidRPr="006D6236">
        <w:rPr>
          <w:sz w:val="26"/>
          <w:szCs w:val="26"/>
        </w:rPr>
        <w:t>.</w:t>
      </w:r>
      <w:r w:rsidR="00856230">
        <w:rPr>
          <w:sz w:val="26"/>
          <w:szCs w:val="26"/>
        </w:rPr>
        <w:t xml:space="preserve"> </w:t>
      </w:r>
    </w:p>
    <w:p w:rsidR="00BE73D9" w:rsidRDefault="00BE73D9" w:rsidP="00BE73D9">
      <w:pPr>
        <w:tabs>
          <w:tab w:val="num" w:pos="0"/>
        </w:tabs>
        <w:ind w:firstLine="720"/>
        <w:jc w:val="both"/>
        <w:rPr>
          <w:sz w:val="26"/>
          <w:szCs w:val="26"/>
        </w:rPr>
      </w:pPr>
      <w:r w:rsidRPr="008E0E82">
        <w:rPr>
          <w:sz w:val="26"/>
          <w:szCs w:val="26"/>
        </w:rPr>
        <w:t xml:space="preserve">Устранено </w:t>
      </w:r>
      <w:r w:rsidRPr="00D5459E">
        <w:rPr>
          <w:sz w:val="26"/>
          <w:szCs w:val="26"/>
        </w:rPr>
        <w:t>20 нарушений, выявленных в ходе контрольных мероприятий, на общую сумму 252 838,3 тыс. рублей</w:t>
      </w:r>
      <w:r w:rsidR="00D5459E" w:rsidRPr="00D5459E">
        <w:rPr>
          <w:sz w:val="26"/>
          <w:szCs w:val="26"/>
        </w:rPr>
        <w:t>:</w:t>
      </w:r>
      <w:r w:rsidRPr="00D5459E">
        <w:rPr>
          <w:sz w:val="26"/>
          <w:szCs w:val="26"/>
        </w:rPr>
        <w:t xml:space="preserve"> устранено нарушений порядка учета – 11 387,2 тыс. рублей, из них: нарушений бухгалтерского учета – 10 395,7 тыс. рублей (в том числе при использовании средств от приносящей</w:t>
      </w:r>
      <w:r>
        <w:rPr>
          <w:sz w:val="26"/>
          <w:szCs w:val="26"/>
        </w:rPr>
        <w:t xml:space="preserve"> доход деятельности – 291,4 тыс. рублей), нарушений при составлении бюджетной отчетности – 991,5 тыс. рублей, устранено нарушений учета имущества в Реестре муниципального имущества и в муниципальной казне – 241 451,1 тыс. рублей. </w:t>
      </w:r>
    </w:p>
    <w:p w:rsidR="00BE73D9" w:rsidRPr="008E0E82" w:rsidRDefault="00BE73D9" w:rsidP="00BE73D9">
      <w:pPr>
        <w:tabs>
          <w:tab w:val="num" w:pos="0"/>
        </w:tabs>
        <w:ind w:firstLine="720"/>
        <w:jc w:val="both"/>
        <w:rPr>
          <w:sz w:val="26"/>
          <w:szCs w:val="26"/>
        </w:rPr>
      </w:pPr>
      <w:r>
        <w:rPr>
          <w:sz w:val="26"/>
          <w:szCs w:val="26"/>
        </w:rPr>
        <w:t xml:space="preserve">Кроме того, </w:t>
      </w:r>
      <w:r w:rsidRPr="008E0E82">
        <w:rPr>
          <w:sz w:val="26"/>
          <w:szCs w:val="26"/>
        </w:rPr>
        <w:t xml:space="preserve">по результатам претензионной работы </w:t>
      </w:r>
      <w:r>
        <w:rPr>
          <w:sz w:val="26"/>
          <w:szCs w:val="26"/>
        </w:rPr>
        <w:t xml:space="preserve">администратором неналоговых доходов </w:t>
      </w:r>
      <w:r w:rsidRPr="008E0E82">
        <w:rPr>
          <w:sz w:val="26"/>
          <w:szCs w:val="26"/>
        </w:rPr>
        <w:t>осуществлен</w:t>
      </w:r>
      <w:r>
        <w:rPr>
          <w:sz w:val="26"/>
          <w:szCs w:val="26"/>
        </w:rPr>
        <w:t>о погашение</w:t>
      </w:r>
      <w:r w:rsidRPr="008E0E82">
        <w:rPr>
          <w:sz w:val="26"/>
          <w:szCs w:val="26"/>
        </w:rPr>
        <w:t xml:space="preserve"> </w:t>
      </w:r>
      <w:r>
        <w:rPr>
          <w:sz w:val="26"/>
          <w:szCs w:val="26"/>
        </w:rPr>
        <w:t>дебиторской задолженности</w:t>
      </w:r>
      <w:r w:rsidRPr="008E0E82">
        <w:rPr>
          <w:sz w:val="26"/>
          <w:szCs w:val="26"/>
        </w:rPr>
        <w:t xml:space="preserve"> в бюджет </w:t>
      </w:r>
      <w:r>
        <w:rPr>
          <w:sz w:val="26"/>
          <w:szCs w:val="26"/>
        </w:rPr>
        <w:t xml:space="preserve">муниципального образования «Анивский городской округ». В местный бюджет </w:t>
      </w:r>
      <w:r w:rsidRPr="008E0E82">
        <w:rPr>
          <w:sz w:val="26"/>
          <w:szCs w:val="26"/>
        </w:rPr>
        <w:t>в</w:t>
      </w:r>
      <w:r>
        <w:rPr>
          <w:sz w:val="26"/>
          <w:szCs w:val="26"/>
        </w:rPr>
        <w:t xml:space="preserve"> результате дополнительно принятых мер поступило</w:t>
      </w:r>
      <w:r w:rsidRPr="008E0E82">
        <w:rPr>
          <w:sz w:val="26"/>
          <w:szCs w:val="26"/>
        </w:rPr>
        <w:t xml:space="preserve"> </w:t>
      </w:r>
      <w:r>
        <w:rPr>
          <w:sz w:val="26"/>
          <w:szCs w:val="26"/>
        </w:rPr>
        <w:t>211,6</w:t>
      </w:r>
      <w:r w:rsidRPr="00BC4022">
        <w:rPr>
          <w:sz w:val="26"/>
          <w:szCs w:val="26"/>
        </w:rPr>
        <w:t xml:space="preserve"> тыс. рублей.</w:t>
      </w:r>
      <w:r w:rsidRPr="008E0E82">
        <w:rPr>
          <w:sz w:val="26"/>
          <w:szCs w:val="26"/>
        </w:rPr>
        <w:t xml:space="preserve"> </w:t>
      </w:r>
      <w:r>
        <w:rPr>
          <w:sz w:val="26"/>
          <w:szCs w:val="26"/>
        </w:rPr>
        <w:t>Направлено предупреждений, уведомлений, писем в количестве 191 на общую сумму 1 053,9 тыс. рублей, направлено в ОСП – 8 на общую сумму 73,3 тыс. рублей.</w:t>
      </w:r>
    </w:p>
    <w:p w:rsidR="00BE73D9" w:rsidRPr="008E0E82" w:rsidRDefault="00E46F15" w:rsidP="00BE73D9">
      <w:pPr>
        <w:tabs>
          <w:tab w:val="num" w:pos="0"/>
        </w:tabs>
        <w:ind w:firstLine="720"/>
        <w:jc w:val="both"/>
        <w:rPr>
          <w:sz w:val="26"/>
          <w:szCs w:val="26"/>
        </w:rPr>
      </w:pPr>
      <w:r>
        <w:rPr>
          <w:sz w:val="26"/>
          <w:szCs w:val="26"/>
        </w:rPr>
        <w:t>Половина</w:t>
      </w:r>
      <w:r w:rsidR="00BE73D9" w:rsidRPr="008E0E82">
        <w:rPr>
          <w:sz w:val="26"/>
          <w:szCs w:val="26"/>
        </w:rPr>
        <w:t xml:space="preserve"> объем</w:t>
      </w:r>
      <w:r>
        <w:rPr>
          <w:sz w:val="26"/>
          <w:szCs w:val="26"/>
        </w:rPr>
        <w:t>а</w:t>
      </w:r>
      <w:r w:rsidR="00BE73D9" w:rsidRPr="008E0E82">
        <w:rPr>
          <w:sz w:val="26"/>
          <w:szCs w:val="26"/>
        </w:rPr>
        <w:t xml:space="preserve"> выявленных нарушений по объективным причинам является неустранимым (отдельные нарушения ведения </w:t>
      </w:r>
      <w:r>
        <w:rPr>
          <w:sz w:val="26"/>
          <w:szCs w:val="26"/>
        </w:rPr>
        <w:t>аналитического учета администрирования доходов</w:t>
      </w:r>
      <w:r w:rsidR="00BE73D9" w:rsidRPr="008E0E82">
        <w:rPr>
          <w:sz w:val="26"/>
          <w:szCs w:val="26"/>
        </w:rPr>
        <w:t xml:space="preserve">, </w:t>
      </w:r>
      <w:r>
        <w:rPr>
          <w:sz w:val="26"/>
          <w:szCs w:val="26"/>
        </w:rPr>
        <w:t xml:space="preserve">нарушения при отражении факта хозяйственной жизни в документах первичного учета, </w:t>
      </w:r>
      <w:r w:rsidR="00BE73D9" w:rsidRPr="008E0E82">
        <w:rPr>
          <w:sz w:val="26"/>
          <w:szCs w:val="26"/>
        </w:rPr>
        <w:t xml:space="preserve">нарушения при </w:t>
      </w:r>
      <w:r w:rsidR="00BE73D9">
        <w:rPr>
          <w:sz w:val="26"/>
          <w:szCs w:val="26"/>
        </w:rPr>
        <w:t xml:space="preserve">выплате заработной платы </w:t>
      </w:r>
      <w:r w:rsidR="00BE73D9" w:rsidRPr="008E0E82">
        <w:rPr>
          <w:sz w:val="26"/>
          <w:szCs w:val="26"/>
        </w:rPr>
        <w:t>и др.). В случае невозможности устранения нарушений они должны прекращаться с момента их установления.</w:t>
      </w:r>
    </w:p>
    <w:p w:rsidR="00BE73D9" w:rsidRDefault="00BE73D9" w:rsidP="00550139">
      <w:pPr>
        <w:tabs>
          <w:tab w:val="num" w:pos="0"/>
        </w:tabs>
        <w:ind w:firstLine="720"/>
        <w:jc w:val="center"/>
        <w:rPr>
          <w:b/>
          <w:sz w:val="26"/>
          <w:szCs w:val="26"/>
        </w:rPr>
      </w:pPr>
    </w:p>
    <w:p w:rsidR="00550139" w:rsidRDefault="00550139" w:rsidP="00550139">
      <w:pPr>
        <w:tabs>
          <w:tab w:val="num" w:pos="0"/>
        </w:tabs>
        <w:ind w:firstLine="720"/>
        <w:jc w:val="center"/>
        <w:rPr>
          <w:b/>
          <w:sz w:val="26"/>
          <w:szCs w:val="26"/>
        </w:rPr>
      </w:pPr>
      <w:r w:rsidRPr="00550139">
        <w:rPr>
          <w:b/>
          <w:sz w:val="26"/>
          <w:szCs w:val="26"/>
        </w:rPr>
        <w:t>4.3. Меры, принимаемые по результатам контрольных мероприятий</w:t>
      </w:r>
    </w:p>
    <w:p w:rsidR="00655C89" w:rsidRDefault="00864CFE" w:rsidP="00864CFE">
      <w:pPr>
        <w:ind w:firstLine="720"/>
        <w:jc w:val="both"/>
        <w:rPr>
          <w:sz w:val="26"/>
          <w:szCs w:val="26"/>
        </w:rPr>
      </w:pPr>
      <w:r w:rsidRPr="00AF12ED">
        <w:rPr>
          <w:sz w:val="26"/>
          <w:szCs w:val="26"/>
        </w:rPr>
        <w:t xml:space="preserve">В </w:t>
      </w:r>
      <w:r>
        <w:rPr>
          <w:sz w:val="26"/>
          <w:szCs w:val="26"/>
        </w:rPr>
        <w:t>2024</w:t>
      </w:r>
      <w:r w:rsidRPr="00AF12ED">
        <w:rPr>
          <w:sz w:val="26"/>
          <w:szCs w:val="26"/>
        </w:rPr>
        <w:t xml:space="preserve"> году задействованы различные формы реагирования на факты выявленных нарушений</w:t>
      </w:r>
      <w:r>
        <w:rPr>
          <w:sz w:val="26"/>
          <w:szCs w:val="26"/>
        </w:rPr>
        <w:t xml:space="preserve"> и недостатков</w:t>
      </w:r>
      <w:r w:rsidRPr="00AF12ED">
        <w:rPr>
          <w:sz w:val="26"/>
          <w:szCs w:val="26"/>
        </w:rPr>
        <w:t xml:space="preserve">, предусмотренные </w:t>
      </w:r>
      <w:r>
        <w:rPr>
          <w:sz w:val="26"/>
          <w:szCs w:val="26"/>
        </w:rPr>
        <w:t>Положением о Контрольно-счетной палате</w:t>
      </w:r>
      <w:r w:rsidRPr="00AF12ED">
        <w:rPr>
          <w:sz w:val="26"/>
          <w:szCs w:val="26"/>
        </w:rPr>
        <w:t xml:space="preserve">. </w:t>
      </w:r>
      <w:r>
        <w:rPr>
          <w:sz w:val="26"/>
          <w:szCs w:val="26"/>
        </w:rPr>
        <w:t xml:space="preserve"> </w:t>
      </w:r>
      <w:r w:rsidR="00117AC8" w:rsidRPr="000D453B">
        <w:rPr>
          <w:sz w:val="26"/>
          <w:szCs w:val="26"/>
        </w:rPr>
        <w:t xml:space="preserve">По результатам проведенных контрольных мероприятий </w:t>
      </w:r>
      <w:r w:rsidR="00117AC8">
        <w:rPr>
          <w:sz w:val="26"/>
          <w:szCs w:val="26"/>
        </w:rPr>
        <w:t>объектам контроля</w:t>
      </w:r>
      <w:r w:rsidR="00117AC8" w:rsidRPr="000D453B">
        <w:rPr>
          <w:sz w:val="26"/>
          <w:szCs w:val="26"/>
        </w:rPr>
        <w:t xml:space="preserve"> направлено </w:t>
      </w:r>
      <w:r w:rsidR="00117AC8">
        <w:rPr>
          <w:sz w:val="26"/>
          <w:szCs w:val="26"/>
        </w:rPr>
        <w:t>5</w:t>
      </w:r>
      <w:r w:rsidR="00117AC8" w:rsidRPr="000D453B">
        <w:rPr>
          <w:sz w:val="26"/>
          <w:szCs w:val="26"/>
        </w:rPr>
        <w:t xml:space="preserve"> представлений для принятия мер по устранению выявленных нарушений и недостатков, по привлечению к ответственности должностных лиц, виновных в допущенных нарушениях, а также мер по пресечению, устранению и предупреждению нарушений (в 202</w:t>
      </w:r>
      <w:r w:rsidR="00117AC8">
        <w:rPr>
          <w:sz w:val="26"/>
          <w:szCs w:val="26"/>
        </w:rPr>
        <w:t>3</w:t>
      </w:r>
      <w:r w:rsidR="00117AC8" w:rsidRPr="000D453B">
        <w:rPr>
          <w:sz w:val="26"/>
          <w:szCs w:val="26"/>
        </w:rPr>
        <w:t xml:space="preserve"> году – </w:t>
      </w:r>
      <w:r w:rsidR="00117AC8">
        <w:rPr>
          <w:sz w:val="26"/>
          <w:szCs w:val="26"/>
        </w:rPr>
        <w:t>7</w:t>
      </w:r>
      <w:r w:rsidR="00117AC8" w:rsidRPr="000D453B">
        <w:rPr>
          <w:sz w:val="26"/>
          <w:szCs w:val="26"/>
        </w:rPr>
        <w:t>)</w:t>
      </w:r>
      <w:r w:rsidR="00117AC8">
        <w:rPr>
          <w:sz w:val="26"/>
          <w:szCs w:val="26"/>
        </w:rPr>
        <w:t>, направлено 4 информационных письма</w:t>
      </w:r>
      <w:r w:rsidR="00117AC8" w:rsidRPr="000D453B">
        <w:rPr>
          <w:sz w:val="26"/>
          <w:szCs w:val="26"/>
        </w:rPr>
        <w:t xml:space="preserve">. </w:t>
      </w:r>
    </w:p>
    <w:p w:rsidR="00864CFE" w:rsidRDefault="00864CFE" w:rsidP="00864CFE">
      <w:pPr>
        <w:ind w:firstLine="720"/>
        <w:jc w:val="both"/>
        <w:rPr>
          <w:sz w:val="26"/>
          <w:szCs w:val="26"/>
        </w:rPr>
      </w:pPr>
      <w:r w:rsidRPr="0044728A">
        <w:rPr>
          <w:sz w:val="26"/>
          <w:szCs w:val="26"/>
        </w:rPr>
        <w:t xml:space="preserve">Объектами контроля ведется работа по устранению нарушений и недостатков, выявленных </w:t>
      </w:r>
      <w:r>
        <w:rPr>
          <w:sz w:val="26"/>
          <w:szCs w:val="26"/>
        </w:rPr>
        <w:t>Контрольно-счетной палатой</w:t>
      </w:r>
      <w:r w:rsidRPr="0044728A">
        <w:rPr>
          <w:sz w:val="26"/>
          <w:szCs w:val="26"/>
        </w:rPr>
        <w:t xml:space="preserve"> в ходе </w:t>
      </w:r>
      <w:r w:rsidRPr="00215AE1">
        <w:rPr>
          <w:sz w:val="26"/>
          <w:szCs w:val="26"/>
        </w:rPr>
        <w:t xml:space="preserve">контрольных мероприятий, в том числе, проведенных в предыдущих отчетных периодах, </w:t>
      </w:r>
      <w:r w:rsidRPr="00CC561C">
        <w:rPr>
          <w:sz w:val="26"/>
          <w:szCs w:val="26"/>
        </w:rPr>
        <w:t>по</w:t>
      </w:r>
      <w:r w:rsidRPr="00215AE1">
        <w:rPr>
          <w:sz w:val="26"/>
          <w:szCs w:val="26"/>
        </w:rPr>
        <w:t xml:space="preserve"> устранению нарушений</w:t>
      </w:r>
      <w:r w:rsidRPr="00CC561C">
        <w:rPr>
          <w:sz w:val="26"/>
          <w:szCs w:val="26"/>
        </w:rPr>
        <w:t xml:space="preserve"> </w:t>
      </w:r>
      <w:r>
        <w:rPr>
          <w:sz w:val="26"/>
          <w:szCs w:val="26"/>
        </w:rPr>
        <w:t xml:space="preserve">и недостатков </w:t>
      </w:r>
      <w:r w:rsidRPr="00DA022D">
        <w:rPr>
          <w:sz w:val="26"/>
          <w:szCs w:val="26"/>
        </w:rPr>
        <w:t xml:space="preserve">разработано </w:t>
      </w:r>
      <w:r w:rsidR="00B97264">
        <w:rPr>
          <w:sz w:val="26"/>
          <w:szCs w:val="26"/>
        </w:rPr>
        <w:t>5</w:t>
      </w:r>
      <w:r w:rsidRPr="00DA022D">
        <w:rPr>
          <w:sz w:val="26"/>
          <w:szCs w:val="26"/>
        </w:rPr>
        <w:t xml:space="preserve"> план</w:t>
      </w:r>
      <w:r w:rsidR="00B97264">
        <w:rPr>
          <w:sz w:val="26"/>
          <w:szCs w:val="26"/>
        </w:rPr>
        <w:t>ов</w:t>
      </w:r>
      <w:r>
        <w:rPr>
          <w:sz w:val="26"/>
          <w:szCs w:val="26"/>
        </w:rPr>
        <w:t>, 1 дорожная карта</w:t>
      </w:r>
      <w:r w:rsidRPr="00215AE1">
        <w:rPr>
          <w:sz w:val="26"/>
          <w:szCs w:val="26"/>
        </w:rPr>
        <w:t>.</w:t>
      </w:r>
      <w:r>
        <w:rPr>
          <w:sz w:val="26"/>
          <w:szCs w:val="26"/>
        </w:rPr>
        <w:t xml:space="preserve"> </w:t>
      </w:r>
    </w:p>
    <w:p w:rsidR="00864CFE" w:rsidRDefault="00864CFE" w:rsidP="00864CFE">
      <w:pPr>
        <w:ind w:firstLine="720"/>
        <w:jc w:val="both"/>
        <w:rPr>
          <w:sz w:val="26"/>
          <w:szCs w:val="26"/>
        </w:rPr>
      </w:pPr>
      <w:r>
        <w:rPr>
          <w:sz w:val="26"/>
          <w:szCs w:val="26"/>
        </w:rPr>
        <w:lastRenderedPageBreak/>
        <w:t>Результаты контрольного мероприятия по внешней проверке годовой бюджетной отчетности за 2023 год рассмотрены на заседаниях постоянных комиссий и Собрания Анивского городского округа.</w:t>
      </w:r>
    </w:p>
    <w:p w:rsidR="00864CFE" w:rsidRDefault="00864CFE" w:rsidP="00864CFE">
      <w:pPr>
        <w:ind w:firstLine="720"/>
        <w:jc w:val="both"/>
        <w:rPr>
          <w:sz w:val="26"/>
          <w:szCs w:val="26"/>
        </w:rPr>
      </w:pPr>
      <w:r>
        <w:rPr>
          <w:sz w:val="26"/>
          <w:szCs w:val="26"/>
        </w:rPr>
        <w:t xml:space="preserve"> Результаты контрольного мероприятия по проверке администрирования неналоговых доходов</w:t>
      </w:r>
      <w:r>
        <w:rPr>
          <w:sz w:val="26"/>
          <w:szCs w:val="26"/>
          <w:shd w:val="clear" w:color="auto" w:fill="FFFFFF"/>
        </w:rPr>
        <w:t xml:space="preserve"> рассмотрены на заседани</w:t>
      </w:r>
      <w:r w:rsidR="00DA022D">
        <w:rPr>
          <w:sz w:val="26"/>
          <w:szCs w:val="26"/>
          <w:shd w:val="clear" w:color="auto" w:fill="FFFFFF"/>
        </w:rPr>
        <w:t>ях</w:t>
      </w:r>
      <w:r>
        <w:rPr>
          <w:sz w:val="26"/>
          <w:szCs w:val="26"/>
          <w:shd w:val="clear" w:color="auto" w:fill="FFFFFF"/>
        </w:rPr>
        <w:t xml:space="preserve"> при мэре Анивского городского округа</w:t>
      </w:r>
      <w:r w:rsidRPr="00DA022D">
        <w:rPr>
          <w:sz w:val="26"/>
          <w:szCs w:val="26"/>
          <w:shd w:val="clear" w:color="auto" w:fill="FFFFFF"/>
        </w:rPr>
        <w:t>, при вице-мэр</w:t>
      </w:r>
      <w:r w:rsidR="00DA022D" w:rsidRPr="00DA022D">
        <w:rPr>
          <w:sz w:val="26"/>
          <w:szCs w:val="26"/>
          <w:shd w:val="clear" w:color="auto" w:fill="FFFFFF"/>
        </w:rPr>
        <w:t>ах</w:t>
      </w:r>
      <w:r w:rsidRPr="00DA022D">
        <w:rPr>
          <w:sz w:val="26"/>
          <w:szCs w:val="26"/>
          <w:shd w:val="clear" w:color="auto" w:fill="FFFFFF"/>
        </w:rPr>
        <w:t xml:space="preserve">, </w:t>
      </w:r>
      <w:r w:rsidR="00DA022D" w:rsidRPr="00DA022D">
        <w:rPr>
          <w:sz w:val="26"/>
          <w:szCs w:val="26"/>
          <w:shd w:val="clear" w:color="auto" w:fill="FFFFFF"/>
        </w:rPr>
        <w:t xml:space="preserve">при </w:t>
      </w:r>
      <w:r w:rsidRPr="00DA022D">
        <w:rPr>
          <w:sz w:val="26"/>
          <w:szCs w:val="26"/>
          <w:shd w:val="clear" w:color="auto" w:fill="FFFFFF"/>
        </w:rPr>
        <w:t xml:space="preserve">директоре департамента </w:t>
      </w:r>
      <w:r w:rsidR="00DA022D" w:rsidRPr="00DA022D">
        <w:rPr>
          <w:sz w:val="26"/>
          <w:szCs w:val="26"/>
          <w:shd w:val="clear" w:color="auto" w:fill="FFFFFF"/>
        </w:rPr>
        <w:t>по управлению муниципальным имуществом</w:t>
      </w:r>
      <w:r w:rsidR="00DA022D">
        <w:rPr>
          <w:sz w:val="26"/>
          <w:szCs w:val="26"/>
          <w:shd w:val="clear" w:color="auto" w:fill="FFFFFF"/>
        </w:rPr>
        <w:t>, при руководителях объектов контроля</w:t>
      </w:r>
      <w:r w:rsidRPr="00DA022D">
        <w:rPr>
          <w:sz w:val="26"/>
          <w:szCs w:val="26"/>
          <w:shd w:val="clear" w:color="auto" w:fill="FFFFFF"/>
        </w:rPr>
        <w:t>.</w:t>
      </w:r>
    </w:p>
    <w:p w:rsidR="00A05C00" w:rsidRDefault="00A86B47" w:rsidP="00864CFE">
      <w:pPr>
        <w:ind w:firstLine="720"/>
        <w:jc w:val="both"/>
        <w:rPr>
          <w:sz w:val="26"/>
          <w:szCs w:val="26"/>
        </w:rPr>
      </w:pPr>
      <w:r w:rsidRPr="00A86B47">
        <w:rPr>
          <w:sz w:val="26"/>
          <w:szCs w:val="26"/>
        </w:rPr>
        <w:t>Ч</w:t>
      </w:r>
      <w:r w:rsidR="007377B2" w:rsidRPr="00A86B47">
        <w:rPr>
          <w:sz w:val="26"/>
          <w:szCs w:val="26"/>
        </w:rPr>
        <w:t xml:space="preserve">асть нарушений и недостатков устранена путем внесения изменений в нормативные правовые акты, </w:t>
      </w:r>
      <w:r w:rsidRPr="00A86B47">
        <w:rPr>
          <w:sz w:val="26"/>
          <w:szCs w:val="26"/>
        </w:rPr>
        <w:t xml:space="preserve">в локальные акты, </w:t>
      </w:r>
      <w:r w:rsidR="007377B2" w:rsidRPr="00A86B47">
        <w:rPr>
          <w:sz w:val="26"/>
          <w:szCs w:val="26"/>
        </w:rPr>
        <w:t xml:space="preserve">необходимость внесения которых выявлена по результатам контрольных мероприятий, в том числе в сфере </w:t>
      </w:r>
      <w:r w:rsidRPr="00A86B47">
        <w:rPr>
          <w:sz w:val="26"/>
          <w:szCs w:val="26"/>
        </w:rPr>
        <w:t>контроля за доходами</w:t>
      </w:r>
      <w:r w:rsidR="007377B2" w:rsidRPr="00A86B47">
        <w:rPr>
          <w:sz w:val="26"/>
          <w:szCs w:val="26"/>
        </w:rPr>
        <w:t xml:space="preserve">. </w:t>
      </w:r>
      <w:r w:rsidRPr="00A86B47">
        <w:rPr>
          <w:sz w:val="26"/>
          <w:szCs w:val="26"/>
        </w:rPr>
        <w:t>Часть</w:t>
      </w:r>
      <w:r w:rsidR="007377B2" w:rsidRPr="00A86B47">
        <w:rPr>
          <w:sz w:val="26"/>
          <w:szCs w:val="26"/>
        </w:rPr>
        <w:t xml:space="preserve"> нарушений и недостатков, связанных с нарушениями норм бюджетного учета</w:t>
      </w:r>
      <w:r w:rsidRPr="00A86B47">
        <w:rPr>
          <w:sz w:val="26"/>
          <w:szCs w:val="26"/>
        </w:rPr>
        <w:t xml:space="preserve"> доходов </w:t>
      </w:r>
      <w:r w:rsidR="007377B2" w:rsidRPr="00A86B47">
        <w:rPr>
          <w:sz w:val="26"/>
          <w:szCs w:val="26"/>
        </w:rPr>
        <w:t>устранена изменениями, внесенными в регистры б</w:t>
      </w:r>
      <w:r w:rsidRPr="00A86B47">
        <w:rPr>
          <w:sz w:val="26"/>
          <w:szCs w:val="26"/>
        </w:rPr>
        <w:t>юджетн</w:t>
      </w:r>
      <w:r w:rsidR="007377B2" w:rsidRPr="00A86B47">
        <w:rPr>
          <w:sz w:val="26"/>
          <w:szCs w:val="26"/>
        </w:rPr>
        <w:t>ого учета</w:t>
      </w:r>
      <w:r w:rsidRPr="00A86B47">
        <w:rPr>
          <w:sz w:val="26"/>
          <w:szCs w:val="26"/>
        </w:rPr>
        <w:t>, предоставлением полной информации о размере просроченной дебиторской задолженности по доходам для отражения в бюджетной отчетности</w:t>
      </w:r>
      <w:r w:rsidR="007377B2" w:rsidRPr="00A86B47">
        <w:rPr>
          <w:sz w:val="26"/>
          <w:szCs w:val="26"/>
        </w:rPr>
        <w:t>.</w:t>
      </w:r>
      <w:r w:rsidR="007377B2" w:rsidRPr="00A05C00">
        <w:rPr>
          <w:sz w:val="26"/>
          <w:szCs w:val="26"/>
        </w:rPr>
        <w:t xml:space="preserve"> </w:t>
      </w:r>
    </w:p>
    <w:p w:rsidR="00A86B47" w:rsidRPr="00A05C00" w:rsidRDefault="00A86B47" w:rsidP="00864CFE">
      <w:pPr>
        <w:ind w:firstLine="720"/>
        <w:jc w:val="both"/>
        <w:rPr>
          <w:sz w:val="26"/>
          <w:szCs w:val="26"/>
        </w:rPr>
      </w:pPr>
      <w:r>
        <w:rPr>
          <w:sz w:val="26"/>
          <w:szCs w:val="26"/>
        </w:rPr>
        <w:t xml:space="preserve">Устранены нарушения по результатам проверок прошлых лет </w:t>
      </w:r>
      <w:r w:rsidR="006D6236">
        <w:rPr>
          <w:sz w:val="26"/>
          <w:szCs w:val="26"/>
        </w:rPr>
        <w:t xml:space="preserve">в сфере образования </w:t>
      </w:r>
      <w:r>
        <w:rPr>
          <w:sz w:val="26"/>
          <w:szCs w:val="26"/>
        </w:rPr>
        <w:t>в части отражения муниципального имущества в бухгалтерском учете, в части проведения инвентаризации расчетов по доходам за присмотр и уход за детьми с отражением результатов инвентаризации в бухгалтерском учете.</w:t>
      </w:r>
    </w:p>
    <w:p w:rsidR="00864CFE" w:rsidRDefault="00864CFE" w:rsidP="00864CFE">
      <w:pPr>
        <w:ind w:firstLine="720"/>
        <w:jc w:val="both"/>
        <w:rPr>
          <w:sz w:val="26"/>
          <w:szCs w:val="26"/>
        </w:rPr>
      </w:pPr>
      <w:r w:rsidRPr="00CC561C">
        <w:rPr>
          <w:sz w:val="26"/>
          <w:szCs w:val="26"/>
        </w:rPr>
        <w:t xml:space="preserve">По результатам реализации предложений </w:t>
      </w:r>
      <w:r>
        <w:rPr>
          <w:sz w:val="26"/>
          <w:szCs w:val="26"/>
        </w:rPr>
        <w:t>Контрольно-счетной палаты</w:t>
      </w:r>
      <w:r w:rsidRPr="00CC561C">
        <w:rPr>
          <w:sz w:val="26"/>
          <w:szCs w:val="26"/>
        </w:rPr>
        <w:t xml:space="preserve"> в 202</w:t>
      </w:r>
      <w:r>
        <w:rPr>
          <w:sz w:val="26"/>
          <w:szCs w:val="26"/>
        </w:rPr>
        <w:t>4</w:t>
      </w:r>
      <w:r w:rsidRPr="00CC561C">
        <w:rPr>
          <w:sz w:val="26"/>
          <w:szCs w:val="26"/>
        </w:rPr>
        <w:t xml:space="preserve"> году </w:t>
      </w:r>
      <w:r w:rsidRPr="00355B5C">
        <w:rPr>
          <w:sz w:val="26"/>
          <w:szCs w:val="26"/>
        </w:rPr>
        <w:t xml:space="preserve">впервые принято </w:t>
      </w:r>
      <w:r w:rsidR="00B12563" w:rsidRPr="00355B5C">
        <w:rPr>
          <w:sz w:val="26"/>
          <w:szCs w:val="26"/>
        </w:rPr>
        <w:t>4 локальных</w:t>
      </w:r>
      <w:r w:rsidRPr="00355B5C">
        <w:rPr>
          <w:sz w:val="26"/>
          <w:szCs w:val="26"/>
        </w:rPr>
        <w:t xml:space="preserve"> акта, приняты в новой редакции – </w:t>
      </w:r>
      <w:r w:rsidR="00355B5C">
        <w:rPr>
          <w:sz w:val="26"/>
          <w:szCs w:val="26"/>
        </w:rPr>
        <w:t xml:space="preserve">2 муниципальных правовых акта, </w:t>
      </w:r>
      <w:r w:rsidRPr="00355B5C">
        <w:rPr>
          <w:sz w:val="26"/>
          <w:szCs w:val="26"/>
        </w:rPr>
        <w:t xml:space="preserve">2 локальных акта, внесены изменения в </w:t>
      </w:r>
      <w:r w:rsidR="00355B5C" w:rsidRPr="00355B5C">
        <w:rPr>
          <w:sz w:val="26"/>
          <w:szCs w:val="26"/>
        </w:rPr>
        <w:t>2</w:t>
      </w:r>
      <w:r w:rsidRPr="00355B5C">
        <w:rPr>
          <w:sz w:val="26"/>
          <w:szCs w:val="26"/>
        </w:rPr>
        <w:t xml:space="preserve"> муниципальны</w:t>
      </w:r>
      <w:r w:rsidR="00355B5C" w:rsidRPr="00355B5C">
        <w:rPr>
          <w:sz w:val="26"/>
          <w:szCs w:val="26"/>
        </w:rPr>
        <w:t>х</w:t>
      </w:r>
      <w:r w:rsidRPr="00355B5C">
        <w:rPr>
          <w:sz w:val="26"/>
          <w:szCs w:val="26"/>
        </w:rPr>
        <w:t xml:space="preserve"> </w:t>
      </w:r>
      <w:r w:rsidR="00355B5C" w:rsidRPr="00355B5C">
        <w:rPr>
          <w:sz w:val="26"/>
          <w:szCs w:val="26"/>
        </w:rPr>
        <w:t>правовых</w:t>
      </w:r>
      <w:r w:rsidRPr="00355B5C">
        <w:rPr>
          <w:sz w:val="26"/>
          <w:szCs w:val="26"/>
        </w:rPr>
        <w:t xml:space="preserve"> акт</w:t>
      </w:r>
      <w:r w:rsidR="00355B5C" w:rsidRPr="00355B5C">
        <w:rPr>
          <w:sz w:val="26"/>
          <w:szCs w:val="26"/>
        </w:rPr>
        <w:t>а</w:t>
      </w:r>
      <w:r w:rsidRPr="00355B5C">
        <w:rPr>
          <w:sz w:val="26"/>
          <w:szCs w:val="26"/>
        </w:rPr>
        <w:t xml:space="preserve">, в </w:t>
      </w:r>
      <w:r w:rsidR="00355B5C" w:rsidRPr="00355B5C">
        <w:rPr>
          <w:sz w:val="26"/>
          <w:szCs w:val="26"/>
        </w:rPr>
        <w:t>3</w:t>
      </w:r>
      <w:r w:rsidRPr="00355B5C">
        <w:rPr>
          <w:sz w:val="26"/>
          <w:szCs w:val="26"/>
        </w:rPr>
        <w:t xml:space="preserve"> </w:t>
      </w:r>
      <w:r w:rsidR="00355B5C" w:rsidRPr="00355B5C">
        <w:rPr>
          <w:sz w:val="26"/>
          <w:szCs w:val="26"/>
        </w:rPr>
        <w:t>локальных</w:t>
      </w:r>
      <w:r w:rsidRPr="00355B5C">
        <w:rPr>
          <w:sz w:val="26"/>
          <w:szCs w:val="26"/>
        </w:rPr>
        <w:t xml:space="preserve"> акт</w:t>
      </w:r>
      <w:r w:rsidR="00355B5C" w:rsidRPr="00355B5C">
        <w:rPr>
          <w:sz w:val="26"/>
          <w:szCs w:val="26"/>
        </w:rPr>
        <w:t>а, отменен 1 локальных акт</w:t>
      </w:r>
      <w:r w:rsidRPr="00355B5C">
        <w:rPr>
          <w:sz w:val="26"/>
          <w:szCs w:val="26"/>
        </w:rPr>
        <w:t>.</w:t>
      </w:r>
      <w:r w:rsidRPr="00CC561C">
        <w:rPr>
          <w:sz w:val="26"/>
          <w:szCs w:val="26"/>
        </w:rPr>
        <w:t xml:space="preserve"> </w:t>
      </w:r>
    </w:p>
    <w:p w:rsidR="00400A0E" w:rsidRDefault="006D6236" w:rsidP="00400A0E">
      <w:pPr>
        <w:ind w:firstLine="720"/>
        <w:jc w:val="both"/>
        <w:rPr>
          <w:sz w:val="26"/>
          <w:szCs w:val="26"/>
        </w:rPr>
      </w:pPr>
      <w:r>
        <w:rPr>
          <w:sz w:val="26"/>
          <w:szCs w:val="26"/>
        </w:rPr>
        <w:t>В целом, по</w:t>
      </w:r>
      <w:r w:rsidR="00400A0E" w:rsidRPr="00C62F0F">
        <w:rPr>
          <w:sz w:val="26"/>
          <w:szCs w:val="26"/>
        </w:rPr>
        <w:t xml:space="preserve"> итогам проведенных контрольных и экспертно-аналитических мероприятий</w:t>
      </w:r>
      <w:r w:rsidR="00400A0E">
        <w:rPr>
          <w:sz w:val="26"/>
          <w:szCs w:val="26"/>
        </w:rPr>
        <w:t>:</w:t>
      </w:r>
    </w:p>
    <w:p w:rsidR="00400A0E" w:rsidRDefault="00400A0E" w:rsidP="00400A0E">
      <w:pPr>
        <w:ind w:firstLine="720"/>
        <w:jc w:val="both"/>
        <w:rPr>
          <w:sz w:val="26"/>
          <w:szCs w:val="26"/>
        </w:rPr>
      </w:pPr>
      <w:r>
        <w:rPr>
          <w:sz w:val="26"/>
          <w:szCs w:val="26"/>
        </w:rPr>
        <w:t>1)</w:t>
      </w:r>
      <w:r w:rsidRPr="00C62F0F">
        <w:rPr>
          <w:sz w:val="26"/>
          <w:szCs w:val="26"/>
        </w:rPr>
        <w:t xml:space="preserve"> изданы вновь</w:t>
      </w:r>
      <w:r w:rsidR="00BC068D">
        <w:rPr>
          <w:sz w:val="26"/>
          <w:szCs w:val="26"/>
        </w:rPr>
        <w:t>,</w:t>
      </w:r>
      <w:r w:rsidRPr="00C62F0F">
        <w:rPr>
          <w:sz w:val="26"/>
          <w:szCs w:val="26"/>
        </w:rPr>
        <w:t xml:space="preserve"> внесены изменения</w:t>
      </w:r>
      <w:r w:rsidR="00BC068D">
        <w:rPr>
          <w:sz w:val="26"/>
          <w:szCs w:val="26"/>
        </w:rPr>
        <w:t>, отменены</w:t>
      </w:r>
      <w:r w:rsidRPr="00C62F0F">
        <w:rPr>
          <w:sz w:val="26"/>
          <w:szCs w:val="26"/>
        </w:rPr>
        <w:t xml:space="preserve"> </w:t>
      </w:r>
      <w:r w:rsidR="00BC068D">
        <w:rPr>
          <w:sz w:val="26"/>
          <w:szCs w:val="26"/>
        </w:rPr>
        <w:t>14</w:t>
      </w:r>
      <w:r w:rsidRPr="00C62F0F">
        <w:rPr>
          <w:sz w:val="26"/>
          <w:szCs w:val="26"/>
        </w:rPr>
        <w:t xml:space="preserve"> актов, в том числе: </w:t>
      </w:r>
      <w:r w:rsidR="002122B6">
        <w:rPr>
          <w:sz w:val="26"/>
          <w:szCs w:val="26"/>
        </w:rPr>
        <w:t>3</w:t>
      </w:r>
      <w:r w:rsidRPr="00C62F0F">
        <w:rPr>
          <w:sz w:val="26"/>
          <w:szCs w:val="26"/>
        </w:rPr>
        <w:t xml:space="preserve"> постановления </w:t>
      </w:r>
      <w:r>
        <w:rPr>
          <w:sz w:val="26"/>
          <w:szCs w:val="26"/>
        </w:rPr>
        <w:t>а</w:t>
      </w:r>
      <w:r w:rsidRPr="00C62F0F">
        <w:rPr>
          <w:sz w:val="26"/>
          <w:szCs w:val="26"/>
        </w:rPr>
        <w:t xml:space="preserve">дминистрации </w:t>
      </w:r>
      <w:r>
        <w:rPr>
          <w:sz w:val="26"/>
          <w:szCs w:val="26"/>
        </w:rPr>
        <w:t>Анивского городского округа</w:t>
      </w:r>
      <w:r w:rsidR="00C93EEF">
        <w:rPr>
          <w:sz w:val="26"/>
          <w:szCs w:val="26"/>
        </w:rPr>
        <w:t xml:space="preserve">, </w:t>
      </w:r>
      <w:r>
        <w:rPr>
          <w:sz w:val="26"/>
          <w:szCs w:val="26"/>
        </w:rPr>
        <w:t>1</w:t>
      </w:r>
      <w:r w:rsidRPr="00C62F0F">
        <w:rPr>
          <w:sz w:val="26"/>
          <w:szCs w:val="26"/>
        </w:rPr>
        <w:t xml:space="preserve"> </w:t>
      </w:r>
      <w:r>
        <w:rPr>
          <w:sz w:val="26"/>
          <w:szCs w:val="26"/>
        </w:rPr>
        <w:t>распоряжение</w:t>
      </w:r>
      <w:r w:rsidRPr="00C62F0F">
        <w:rPr>
          <w:sz w:val="26"/>
          <w:szCs w:val="26"/>
        </w:rPr>
        <w:t xml:space="preserve"> </w:t>
      </w:r>
      <w:r>
        <w:rPr>
          <w:sz w:val="26"/>
          <w:szCs w:val="26"/>
        </w:rPr>
        <w:t>а</w:t>
      </w:r>
      <w:r w:rsidRPr="00C62F0F">
        <w:rPr>
          <w:sz w:val="26"/>
          <w:szCs w:val="26"/>
        </w:rPr>
        <w:t xml:space="preserve">дминистрации </w:t>
      </w:r>
      <w:r>
        <w:rPr>
          <w:sz w:val="26"/>
          <w:szCs w:val="26"/>
        </w:rPr>
        <w:t>Анивского городского округа</w:t>
      </w:r>
      <w:r w:rsidR="00C93EEF">
        <w:rPr>
          <w:sz w:val="26"/>
          <w:szCs w:val="26"/>
        </w:rPr>
        <w:t xml:space="preserve">, </w:t>
      </w:r>
      <w:r w:rsidR="00BC068D">
        <w:rPr>
          <w:sz w:val="26"/>
          <w:szCs w:val="26"/>
        </w:rPr>
        <w:t>10</w:t>
      </w:r>
      <w:r w:rsidRPr="00C62F0F">
        <w:rPr>
          <w:sz w:val="26"/>
          <w:szCs w:val="26"/>
        </w:rPr>
        <w:t xml:space="preserve"> локальных акт</w:t>
      </w:r>
      <w:r w:rsidR="00BC068D">
        <w:rPr>
          <w:sz w:val="26"/>
          <w:szCs w:val="26"/>
        </w:rPr>
        <w:t>ов</w:t>
      </w:r>
      <w:r>
        <w:rPr>
          <w:sz w:val="26"/>
          <w:szCs w:val="26"/>
        </w:rPr>
        <w:t xml:space="preserve"> учреждений;</w:t>
      </w:r>
    </w:p>
    <w:p w:rsidR="00400A0E" w:rsidRDefault="00400A0E" w:rsidP="00400A0E">
      <w:pPr>
        <w:ind w:firstLine="720"/>
        <w:jc w:val="both"/>
        <w:rPr>
          <w:sz w:val="26"/>
          <w:szCs w:val="26"/>
        </w:rPr>
      </w:pPr>
      <w:r>
        <w:rPr>
          <w:sz w:val="26"/>
          <w:szCs w:val="26"/>
        </w:rPr>
        <w:t>2)</w:t>
      </w:r>
      <w:r w:rsidRPr="00C62F0F">
        <w:rPr>
          <w:sz w:val="26"/>
          <w:szCs w:val="26"/>
        </w:rPr>
        <w:t xml:space="preserve"> </w:t>
      </w:r>
      <w:r>
        <w:rPr>
          <w:sz w:val="26"/>
          <w:szCs w:val="26"/>
        </w:rPr>
        <w:t>находятся в стадии разработки либо отмены</w:t>
      </w:r>
      <w:r w:rsidRPr="00C62F0F">
        <w:rPr>
          <w:sz w:val="26"/>
          <w:szCs w:val="26"/>
        </w:rPr>
        <w:t xml:space="preserve"> </w:t>
      </w:r>
      <w:r w:rsidR="00BC068D">
        <w:rPr>
          <w:sz w:val="26"/>
          <w:szCs w:val="26"/>
        </w:rPr>
        <w:t>7</w:t>
      </w:r>
      <w:r w:rsidR="00C93EEF">
        <w:rPr>
          <w:sz w:val="26"/>
          <w:szCs w:val="26"/>
        </w:rPr>
        <w:t xml:space="preserve"> </w:t>
      </w:r>
      <w:r>
        <w:rPr>
          <w:sz w:val="26"/>
          <w:szCs w:val="26"/>
        </w:rPr>
        <w:t>муниципальных правовых актов</w:t>
      </w:r>
      <w:r w:rsidR="00BC068D">
        <w:rPr>
          <w:sz w:val="26"/>
          <w:szCs w:val="26"/>
        </w:rPr>
        <w:t>.</w:t>
      </w:r>
    </w:p>
    <w:p w:rsidR="00400A0E" w:rsidRPr="00C62F0F" w:rsidRDefault="00400A0E" w:rsidP="00400A0E">
      <w:pPr>
        <w:ind w:firstLine="720"/>
        <w:jc w:val="both"/>
        <w:rPr>
          <w:sz w:val="26"/>
          <w:szCs w:val="26"/>
        </w:rPr>
      </w:pPr>
      <w:r w:rsidRPr="00C62F0F">
        <w:rPr>
          <w:sz w:val="26"/>
          <w:szCs w:val="26"/>
        </w:rPr>
        <w:t xml:space="preserve">Руководителями объектов контроля применены меры </w:t>
      </w:r>
      <w:r>
        <w:rPr>
          <w:sz w:val="26"/>
          <w:szCs w:val="26"/>
        </w:rPr>
        <w:t>по снижению размера премии</w:t>
      </w:r>
      <w:r w:rsidRPr="00C62F0F">
        <w:rPr>
          <w:sz w:val="26"/>
          <w:szCs w:val="26"/>
        </w:rPr>
        <w:t xml:space="preserve"> к одному ответственному работнику проверенных учреждений.</w:t>
      </w:r>
    </w:p>
    <w:p w:rsidR="00400A0E" w:rsidRPr="00C62F0F" w:rsidRDefault="00400A0E" w:rsidP="00400A0E">
      <w:pPr>
        <w:ind w:firstLine="720"/>
        <w:jc w:val="both"/>
        <w:rPr>
          <w:sz w:val="26"/>
          <w:szCs w:val="26"/>
        </w:rPr>
      </w:pPr>
      <w:r w:rsidRPr="00C62F0F">
        <w:rPr>
          <w:sz w:val="26"/>
          <w:szCs w:val="26"/>
        </w:rPr>
        <w:t>Направлен в Прокуратуру один материал проверки.</w:t>
      </w:r>
    </w:p>
    <w:p w:rsidR="00400A0E" w:rsidRPr="00C079ED" w:rsidRDefault="00400A0E" w:rsidP="00400A0E">
      <w:pPr>
        <w:ind w:firstLine="720"/>
        <w:jc w:val="both"/>
        <w:rPr>
          <w:sz w:val="26"/>
          <w:szCs w:val="26"/>
        </w:rPr>
      </w:pPr>
      <w:r w:rsidRPr="00C079ED">
        <w:rPr>
          <w:sz w:val="26"/>
          <w:szCs w:val="26"/>
        </w:rPr>
        <w:t xml:space="preserve">В течении года </w:t>
      </w:r>
      <w:r w:rsidRPr="00463FD1">
        <w:rPr>
          <w:sz w:val="26"/>
          <w:szCs w:val="26"/>
        </w:rPr>
        <w:t>Контрольно-счетн</w:t>
      </w:r>
      <w:r>
        <w:rPr>
          <w:sz w:val="26"/>
          <w:szCs w:val="26"/>
        </w:rPr>
        <w:t>ая</w:t>
      </w:r>
      <w:r w:rsidRPr="00082F63">
        <w:rPr>
          <w:spacing w:val="-10"/>
        </w:rPr>
        <w:t xml:space="preserve"> </w:t>
      </w:r>
      <w:r w:rsidRPr="00463FD1">
        <w:rPr>
          <w:sz w:val="26"/>
          <w:szCs w:val="26"/>
        </w:rPr>
        <w:t>палат</w:t>
      </w:r>
      <w:r>
        <w:rPr>
          <w:sz w:val="26"/>
          <w:szCs w:val="26"/>
        </w:rPr>
        <w:t xml:space="preserve">а </w:t>
      </w:r>
      <w:r w:rsidRPr="00C079ED">
        <w:rPr>
          <w:sz w:val="26"/>
          <w:szCs w:val="26"/>
        </w:rPr>
        <w:t>уделял</w:t>
      </w:r>
      <w:r>
        <w:rPr>
          <w:sz w:val="26"/>
          <w:szCs w:val="26"/>
        </w:rPr>
        <w:t>а</w:t>
      </w:r>
      <w:r w:rsidRPr="00C079ED">
        <w:rPr>
          <w:sz w:val="26"/>
          <w:szCs w:val="26"/>
        </w:rPr>
        <w:t xml:space="preserve"> внимание выполнению представлений, направленных объектам контроля ранее. Так, в 2024 году сняты с контроля в связи с принятием мер: </w:t>
      </w:r>
    </w:p>
    <w:p w:rsidR="00400A0E" w:rsidRPr="00C079ED" w:rsidRDefault="00400A0E" w:rsidP="00400A0E">
      <w:pPr>
        <w:ind w:firstLine="720"/>
        <w:jc w:val="both"/>
        <w:rPr>
          <w:sz w:val="26"/>
          <w:szCs w:val="26"/>
        </w:rPr>
      </w:pPr>
      <w:r w:rsidRPr="00C079ED">
        <w:rPr>
          <w:sz w:val="26"/>
          <w:szCs w:val="26"/>
        </w:rPr>
        <w:t xml:space="preserve">- </w:t>
      </w:r>
      <w:r w:rsidR="000E7CAD">
        <w:rPr>
          <w:sz w:val="26"/>
          <w:szCs w:val="26"/>
        </w:rPr>
        <w:t>5</w:t>
      </w:r>
      <w:r w:rsidRPr="00C079ED">
        <w:rPr>
          <w:sz w:val="26"/>
          <w:szCs w:val="26"/>
        </w:rPr>
        <w:t xml:space="preserve"> представлени</w:t>
      </w:r>
      <w:r w:rsidR="000E7CAD">
        <w:rPr>
          <w:sz w:val="26"/>
          <w:szCs w:val="26"/>
        </w:rPr>
        <w:t>й</w:t>
      </w:r>
      <w:r w:rsidRPr="00C079ED">
        <w:rPr>
          <w:sz w:val="26"/>
          <w:szCs w:val="26"/>
        </w:rPr>
        <w:t xml:space="preserve">, из них </w:t>
      </w:r>
      <w:r w:rsidR="000E7CAD">
        <w:rPr>
          <w:sz w:val="26"/>
          <w:szCs w:val="26"/>
        </w:rPr>
        <w:t>4</w:t>
      </w:r>
      <w:r w:rsidRPr="00C079ED">
        <w:rPr>
          <w:sz w:val="26"/>
          <w:szCs w:val="26"/>
        </w:rPr>
        <w:t xml:space="preserve"> представления по итогам контрольных мероприятий, проведенных в 2023 году;</w:t>
      </w:r>
    </w:p>
    <w:p w:rsidR="00400A0E" w:rsidRPr="00C079ED" w:rsidRDefault="00400A0E" w:rsidP="00400A0E">
      <w:pPr>
        <w:ind w:firstLine="720"/>
        <w:jc w:val="both"/>
        <w:rPr>
          <w:sz w:val="26"/>
          <w:szCs w:val="26"/>
        </w:rPr>
      </w:pPr>
      <w:r w:rsidRPr="00C079ED">
        <w:rPr>
          <w:sz w:val="26"/>
          <w:szCs w:val="26"/>
        </w:rPr>
        <w:t>-  4 представления остались на контроле.</w:t>
      </w:r>
    </w:p>
    <w:p w:rsidR="00052DD4" w:rsidRDefault="00052DD4" w:rsidP="00550139">
      <w:pPr>
        <w:tabs>
          <w:tab w:val="num" w:pos="0"/>
        </w:tabs>
        <w:ind w:firstLine="720"/>
        <w:jc w:val="center"/>
        <w:rPr>
          <w:b/>
          <w:sz w:val="26"/>
          <w:szCs w:val="26"/>
        </w:rPr>
      </w:pPr>
    </w:p>
    <w:p w:rsidR="00550139" w:rsidRDefault="00550139" w:rsidP="00550139">
      <w:pPr>
        <w:tabs>
          <w:tab w:val="num" w:pos="0"/>
        </w:tabs>
        <w:ind w:firstLine="720"/>
        <w:jc w:val="center"/>
        <w:rPr>
          <w:b/>
          <w:sz w:val="26"/>
          <w:szCs w:val="26"/>
        </w:rPr>
      </w:pPr>
      <w:r w:rsidRPr="00550139">
        <w:rPr>
          <w:b/>
          <w:sz w:val="26"/>
          <w:szCs w:val="26"/>
        </w:rPr>
        <w:t>4.4. Меры, принятые по устранению нарушений, выявленных Контрольно-счетной палатой</w:t>
      </w:r>
    </w:p>
    <w:p w:rsidR="00012210" w:rsidRPr="00BB7223" w:rsidRDefault="00012210" w:rsidP="00727183">
      <w:pPr>
        <w:pStyle w:val="a3"/>
        <w:tabs>
          <w:tab w:val="left" w:pos="0"/>
        </w:tabs>
        <w:spacing w:line="242" w:lineRule="auto"/>
        <w:ind w:right="115" w:firstLine="709"/>
      </w:pPr>
      <w:r w:rsidRPr="005C4210">
        <w:t xml:space="preserve">В результате принятых </w:t>
      </w:r>
      <w:r w:rsidRPr="00427007">
        <w:t xml:space="preserve">мер в </w:t>
      </w:r>
      <w:r w:rsidRPr="00BB7223">
        <w:t>2024 году финансовые нарушения устранены на сумму 252 838,3</w:t>
      </w:r>
      <w:r w:rsidRPr="00BB7223">
        <w:rPr>
          <w:sz w:val="20"/>
          <w:szCs w:val="20"/>
          <w:lang w:eastAsia="x-none"/>
        </w:rPr>
        <w:t xml:space="preserve"> </w:t>
      </w:r>
      <w:r w:rsidRPr="00BB7223">
        <w:t xml:space="preserve">тыс. рублей. </w:t>
      </w:r>
      <w:r w:rsidR="007E4B92" w:rsidRPr="00BB7223">
        <w:t>Выявленные нарушения объектами контроля в 2024 году приняты к сведению и проведена работа в части недопущения</w:t>
      </w:r>
      <w:r w:rsidR="007E4B92" w:rsidRPr="00BB7223">
        <w:rPr>
          <w:spacing w:val="40"/>
        </w:rPr>
        <w:t xml:space="preserve"> </w:t>
      </w:r>
      <w:r w:rsidR="007E4B92" w:rsidRPr="00BB7223">
        <w:t>ошибок в дальнейшем.</w:t>
      </w:r>
      <w:r w:rsidR="006D6236">
        <w:t xml:space="preserve"> Кроме того, </w:t>
      </w:r>
      <w:r w:rsidR="006D6236" w:rsidRPr="008E0E82">
        <w:t>в</w:t>
      </w:r>
      <w:r w:rsidR="006D6236">
        <w:t xml:space="preserve"> результате дополнительно принятых мер поступило</w:t>
      </w:r>
      <w:r w:rsidR="006D6236" w:rsidRPr="008E0E82">
        <w:t xml:space="preserve"> </w:t>
      </w:r>
      <w:r w:rsidR="006D6236">
        <w:t>211,6</w:t>
      </w:r>
      <w:r w:rsidR="006D6236" w:rsidRPr="00BC4022">
        <w:t xml:space="preserve"> тыс. рублей.</w:t>
      </w:r>
    </w:p>
    <w:p w:rsidR="000E667A" w:rsidRPr="00BB7223" w:rsidRDefault="00012210" w:rsidP="00012210">
      <w:pPr>
        <w:adjustRightInd w:val="0"/>
        <w:ind w:firstLine="709"/>
        <w:jc w:val="both"/>
        <w:rPr>
          <w:b/>
          <w:sz w:val="26"/>
          <w:szCs w:val="26"/>
        </w:rPr>
      </w:pPr>
      <w:r w:rsidRPr="00BB7223">
        <w:rPr>
          <w:b/>
          <w:sz w:val="26"/>
          <w:szCs w:val="26"/>
        </w:rPr>
        <w:t xml:space="preserve">В сфере </w:t>
      </w:r>
      <w:r w:rsidR="0064663C" w:rsidRPr="0064663C">
        <w:rPr>
          <w:b/>
          <w:sz w:val="26"/>
          <w:szCs w:val="26"/>
        </w:rPr>
        <w:t>контроля за доходами бюджета, управлением и распоряжением муниципальной собственностью</w:t>
      </w:r>
      <w:r w:rsidR="000E667A" w:rsidRPr="00BB7223">
        <w:rPr>
          <w:b/>
          <w:sz w:val="26"/>
          <w:szCs w:val="26"/>
        </w:rPr>
        <w:t>:</w:t>
      </w:r>
    </w:p>
    <w:p w:rsidR="002122B6" w:rsidRPr="00BB7223" w:rsidRDefault="002122B6" w:rsidP="00012210">
      <w:pPr>
        <w:adjustRightInd w:val="0"/>
        <w:ind w:firstLine="709"/>
        <w:jc w:val="both"/>
        <w:rPr>
          <w:spacing w:val="9"/>
          <w:kern w:val="3"/>
          <w:sz w:val="26"/>
          <w:szCs w:val="26"/>
          <w:lang w:eastAsia="ja-JP"/>
        </w:rPr>
      </w:pPr>
      <w:r w:rsidRPr="00BB7223">
        <w:rPr>
          <w:b/>
          <w:sz w:val="26"/>
          <w:szCs w:val="26"/>
        </w:rPr>
        <w:t xml:space="preserve">- </w:t>
      </w:r>
      <w:r w:rsidRPr="00BB7223">
        <w:rPr>
          <w:sz w:val="26"/>
          <w:szCs w:val="26"/>
        </w:rPr>
        <w:t>про</w:t>
      </w:r>
      <w:r w:rsidR="00BB3E80" w:rsidRPr="00BB7223">
        <w:rPr>
          <w:sz w:val="26"/>
          <w:szCs w:val="26"/>
        </w:rPr>
        <w:t>изошла</w:t>
      </w:r>
      <w:r w:rsidRPr="00BB7223">
        <w:rPr>
          <w:sz w:val="26"/>
          <w:szCs w:val="26"/>
        </w:rPr>
        <w:t xml:space="preserve"> смена лица, осуществляющего</w:t>
      </w:r>
      <w:r w:rsidRPr="00BB7223">
        <w:rPr>
          <w:b/>
          <w:sz w:val="26"/>
          <w:szCs w:val="26"/>
        </w:rPr>
        <w:t xml:space="preserve"> </w:t>
      </w:r>
      <w:r w:rsidRPr="00BB7223">
        <w:rPr>
          <w:spacing w:val="7"/>
          <w:kern w:val="3"/>
          <w:sz w:val="26"/>
          <w:szCs w:val="26"/>
          <w:lang w:eastAsia="ja-JP"/>
        </w:rPr>
        <w:t xml:space="preserve">функции и полномочия Учредителя </w:t>
      </w:r>
      <w:r w:rsidRPr="00BB7223">
        <w:rPr>
          <w:kern w:val="3"/>
          <w:sz w:val="26"/>
          <w:szCs w:val="26"/>
          <w:lang w:eastAsia="ja-JP"/>
        </w:rPr>
        <w:t xml:space="preserve">МКУ </w:t>
      </w:r>
      <w:r w:rsidRPr="00BB7223">
        <w:rPr>
          <w:spacing w:val="7"/>
          <w:kern w:val="3"/>
          <w:sz w:val="26"/>
          <w:szCs w:val="26"/>
          <w:lang w:eastAsia="ja-JP"/>
        </w:rPr>
        <w:t xml:space="preserve">«ЦЕНТР ЖИЛИЩНЫХ ОТНОШЕНИЙ» </w:t>
      </w:r>
      <w:r w:rsidR="00097D11" w:rsidRPr="00BB7223">
        <w:rPr>
          <w:spacing w:val="7"/>
          <w:kern w:val="3"/>
          <w:sz w:val="26"/>
          <w:szCs w:val="26"/>
          <w:lang w:eastAsia="ja-JP"/>
        </w:rPr>
        <w:t>в</w:t>
      </w:r>
      <w:r w:rsidRPr="00BB7223">
        <w:rPr>
          <w:spacing w:val="7"/>
          <w:kern w:val="3"/>
          <w:sz w:val="26"/>
          <w:szCs w:val="26"/>
          <w:lang w:eastAsia="ja-JP"/>
        </w:rPr>
        <w:t xml:space="preserve"> администраци</w:t>
      </w:r>
      <w:r w:rsidR="00097D11" w:rsidRPr="00BB7223">
        <w:rPr>
          <w:spacing w:val="7"/>
          <w:kern w:val="3"/>
          <w:sz w:val="26"/>
          <w:szCs w:val="26"/>
          <w:lang w:eastAsia="ja-JP"/>
        </w:rPr>
        <w:t>и</w:t>
      </w:r>
      <w:r w:rsidRPr="00BB7223">
        <w:rPr>
          <w:spacing w:val="7"/>
          <w:kern w:val="3"/>
          <w:sz w:val="26"/>
          <w:szCs w:val="26"/>
          <w:lang w:eastAsia="ja-JP"/>
        </w:rPr>
        <w:t xml:space="preserve"> Анивского муниципального округа Сахалинской области с </w:t>
      </w:r>
      <w:r w:rsidR="00097D11" w:rsidRPr="00BB7223">
        <w:rPr>
          <w:color w:val="000000"/>
          <w:spacing w:val="7"/>
          <w:sz w:val="26"/>
          <w:szCs w:val="26"/>
        </w:rPr>
        <w:t>управления жилищно-коммунального и дорожного хозяйства</w:t>
      </w:r>
      <w:r w:rsidRPr="00BB7223">
        <w:rPr>
          <w:spacing w:val="7"/>
          <w:kern w:val="3"/>
          <w:sz w:val="26"/>
          <w:szCs w:val="26"/>
          <w:lang w:eastAsia="ja-JP"/>
        </w:rPr>
        <w:t xml:space="preserve"> </w:t>
      </w:r>
      <w:r w:rsidR="00097D11" w:rsidRPr="00BB7223">
        <w:rPr>
          <w:spacing w:val="7"/>
          <w:kern w:val="3"/>
          <w:sz w:val="26"/>
          <w:szCs w:val="26"/>
          <w:lang w:eastAsia="ja-JP"/>
        </w:rPr>
        <w:t xml:space="preserve">на </w:t>
      </w:r>
      <w:r w:rsidR="00097D11" w:rsidRPr="00BB7223">
        <w:rPr>
          <w:spacing w:val="9"/>
          <w:kern w:val="3"/>
          <w:sz w:val="26"/>
          <w:szCs w:val="26"/>
          <w:lang w:eastAsia="ja-JP"/>
        </w:rPr>
        <w:t>Департамент</w:t>
      </w:r>
      <w:r w:rsidRPr="00BB7223">
        <w:rPr>
          <w:spacing w:val="9"/>
          <w:kern w:val="3"/>
          <w:sz w:val="26"/>
          <w:szCs w:val="26"/>
          <w:lang w:eastAsia="ja-JP"/>
        </w:rPr>
        <w:t xml:space="preserve"> по управлению муниципальным имуществом Анивского муниципального округа Сахалинской </w:t>
      </w:r>
      <w:r w:rsidRPr="00BB7223">
        <w:rPr>
          <w:spacing w:val="9"/>
          <w:kern w:val="3"/>
          <w:sz w:val="26"/>
          <w:szCs w:val="26"/>
          <w:lang w:eastAsia="ja-JP"/>
        </w:rPr>
        <w:lastRenderedPageBreak/>
        <w:t>области;</w:t>
      </w:r>
    </w:p>
    <w:p w:rsidR="00CC4DE8" w:rsidRPr="00BB7223" w:rsidRDefault="00CC4DE8" w:rsidP="00012210">
      <w:pPr>
        <w:adjustRightInd w:val="0"/>
        <w:ind w:firstLine="709"/>
        <w:jc w:val="both"/>
        <w:rPr>
          <w:sz w:val="26"/>
          <w:szCs w:val="26"/>
        </w:rPr>
      </w:pPr>
      <w:r w:rsidRPr="00BB7223">
        <w:rPr>
          <w:spacing w:val="9"/>
          <w:kern w:val="3"/>
          <w:sz w:val="26"/>
          <w:szCs w:val="26"/>
          <w:lang w:eastAsia="ja-JP"/>
        </w:rPr>
        <w:t xml:space="preserve">- </w:t>
      </w:r>
      <w:r w:rsidRPr="00BB7223">
        <w:rPr>
          <w:sz w:val="26"/>
          <w:szCs w:val="26"/>
        </w:rPr>
        <w:t>рассмотрен вопрос и принято решение об определении органа местного самоуправления – Собрания Анивского муниципального округа, к компетенции (полномочиям) которого будет относится установление размера платы за пользование жилым помещением (платы за наем)</w:t>
      </w:r>
      <w:r w:rsidR="00510D39" w:rsidRPr="00BB7223">
        <w:rPr>
          <w:sz w:val="26"/>
          <w:szCs w:val="26"/>
        </w:rPr>
        <w:t>;</w:t>
      </w:r>
    </w:p>
    <w:p w:rsidR="00D14657" w:rsidRPr="00BB7223" w:rsidRDefault="00D14657" w:rsidP="00D14657">
      <w:pPr>
        <w:ind w:firstLine="567"/>
        <w:jc w:val="both"/>
        <w:rPr>
          <w:sz w:val="26"/>
          <w:szCs w:val="26"/>
        </w:rPr>
      </w:pPr>
      <w:r w:rsidRPr="00BB7223">
        <w:rPr>
          <w:sz w:val="26"/>
          <w:szCs w:val="26"/>
        </w:rPr>
        <w:t xml:space="preserve">- приняты меры по изменению размера платы за пользование жилым помещением (плате за наем) для нанимателей жилых помещений муниципального жилищного фонда Анивского муниципального округа Сахалинской области, по изменению и актуализации ранее действующего </w:t>
      </w:r>
      <w:r w:rsidRPr="00BB7223">
        <w:rPr>
          <w:sz w:val="26"/>
          <w:szCs w:val="26"/>
          <w:lang w:eastAsia="ru-RU"/>
        </w:rPr>
        <w:t>Порядка исчисления платы, условий и сроков оплаты за пользование жилым помещением (платы за наем) для нанимателей муниципального жилищного фонда Анивского муниципального округа</w:t>
      </w:r>
      <w:r w:rsidRPr="00BB7223">
        <w:rPr>
          <w:sz w:val="26"/>
          <w:szCs w:val="26"/>
        </w:rPr>
        <w:t>;</w:t>
      </w:r>
    </w:p>
    <w:p w:rsidR="0038524C" w:rsidRPr="00BB7223" w:rsidRDefault="000E667A" w:rsidP="00012210">
      <w:pPr>
        <w:adjustRightInd w:val="0"/>
        <w:ind w:firstLine="709"/>
        <w:jc w:val="both"/>
        <w:rPr>
          <w:sz w:val="26"/>
          <w:szCs w:val="26"/>
        </w:rPr>
      </w:pPr>
      <w:r w:rsidRPr="00BB7223">
        <w:rPr>
          <w:sz w:val="26"/>
          <w:szCs w:val="26"/>
        </w:rPr>
        <w:t>-</w:t>
      </w:r>
      <w:r w:rsidR="00012210" w:rsidRPr="00BB7223">
        <w:rPr>
          <w:sz w:val="26"/>
          <w:szCs w:val="26"/>
        </w:rPr>
        <w:t xml:space="preserve"> </w:t>
      </w:r>
      <w:r w:rsidR="0038524C" w:rsidRPr="00BB7223">
        <w:rPr>
          <w:sz w:val="26"/>
          <w:szCs w:val="26"/>
        </w:rPr>
        <w:t>держатель Реестра муниципального имущества, обладая полномочиями собственника, не располагал достоверными и актуальными сведениями по количеству, общей площади и балансовой стоимости муниципальных жилых помещений, находящихся в собственности городского округа, и переданными в пользование, в этих целях:</w:t>
      </w:r>
    </w:p>
    <w:p w:rsidR="00CA25E9" w:rsidRPr="00385151" w:rsidRDefault="005628DB" w:rsidP="00CA25E9">
      <w:pPr>
        <w:adjustRightInd w:val="0"/>
        <w:ind w:firstLine="709"/>
        <w:jc w:val="both"/>
        <w:rPr>
          <w:rFonts w:eastAsia="Lucida Sans Unicode"/>
          <w:iCs/>
          <w:kern w:val="1"/>
          <w:sz w:val="26"/>
          <w:szCs w:val="26"/>
        </w:rPr>
      </w:pPr>
      <w:r w:rsidRPr="00BB7223">
        <w:rPr>
          <w:sz w:val="26"/>
          <w:szCs w:val="26"/>
        </w:rPr>
        <w:t>* усилен контроль за соблюдением правил ведения Реестра муниципального имущества и требований, предъявляемых к системе ведения Реестра муниципального имущества</w:t>
      </w:r>
      <w:r w:rsidR="00CA25E9" w:rsidRPr="00BB7223">
        <w:rPr>
          <w:sz w:val="26"/>
          <w:szCs w:val="26"/>
        </w:rPr>
        <w:t xml:space="preserve">. Проведена работа по разъяснению об обеспечении контроля по принятию мер, усилению работы по дополнению и актуализации Реестра муниципального жилого фонда, в том числе переданного в наем, с принятием мер к постановке на учет не включенных жилых помещений, по исключению из учета жилых помещений, по внесению сведений об объектах жилого фонда в Реестр муниципального имущества - </w:t>
      </w:r>
      <w:r w:rsidR="00CA25E9" w:rsidRPr="00BB7223">
        <w:rPr>
          <w:rFonts w:eastAsia="Lucida Sans Unicode"/>
          <w:iCs/>
          <w:kern w:val="1"/>
          <w:sz w:val="26"/>
          <w:szCs w:val="26"/>
        </w:rPr>
        <w:t xml:space="preserve">разработаны мероприятия для включения объектов муниципального жилищного фонда в Реестр муниципального имущества, а также по соответствию отражения информации в Реестре муниципального имущества данным администратора доходов по объектам, </w:t>
      </w:r>
      <w:r w:rsidR="00CA25E9" w:rsidRPr="00385151">
        <w:rPr>
          <w:rFonts w:eastAsia="Lucida Sans Unicode"/>
          <w:iCs/>
          <w:kern w:val="1"/>
          <w:sz w:val="26"/>
          <w:szCs w:val="26"/>
        </w:rPr>
        <w:t xml:space="preserve">фактически находящимся в </w:t>
      </w:r>
      <w:proofErr w:type="spellStart"/>
      <w:r w:rsidR="00CA25E9" w:rsidRPr="00385151">
        <w:rPr>
          <w:rFonts w:eastAsia="Lucida Sans Unicode"/>
          <w:iCs/>
          <w:kern w:val="1"/>
          <w:sz w:val="26"/>
          <w:szCs w:val="26"/>
        </w:rPr>
        <w:t>наеме</w:t>
      </w:r>
      <w:proofErr w:type="spellEnd"/>
      <w:r w:rsidR="00CA25E9" w:rsidRPr="00385151">
        <w:rPr>
          <w:rFonts w:eastAsia="Lucida Sans Unicode"/>
          <w:iCs/>
          <w:kern w:val="1"/>
          <w:sz w:val="26"/>
          <w:szCs w:val="26"/>
        </w:rPr>
        <w:t>;</w:t>
      </w:r>
    </w:p>
    <w:p w:rsidR="000E667A" w:rsidRPr="00385151" w:rsidRDefault="0038524C" w:rsidP="00012210">
      <w:pPr>
        <w:adjustRightInd w:val="0"/>
        <w:ind w:firstLine="709"/>
        <w:jc w:val="both"/>
        <w:rPr>
          <w:sz w:val="26"/>
          <w:szCs w:val="26"/>
        </w:rPr>
      </w:pPr>
      <w:r w:rsidRPr="00385151">
        <w:rPr>
          <w:sz w:val="26"/>
          <w:szCs w:val="26"/>
        </w:rPr>
        <w:t xml:space="preserve">* </w:t>
      </w:r>
      <w:r w:rsidR="00D565A6" w:rsidRPr="00385151">
        <w:rPr>
          <w:sz w:val="26"/>
          <w:szCs w:val="26"/>
        </w:rPr>
        <w:t xml:space="preserve">исключены объекты жилого фонда из Реестра муниципального имущества и из муниципальной казны </w:t>
      </w:r>
      <w:r w:rsidR="007A24EC" w:rsidRPr="00385151">
        <w:rPr>
          <w:sz w:val="26"/>
          <w:szCs w:val="26"/>
        </w:rPr>
        <w:t xml:space="preserve">на </w:t>
      </w:r>
      <w:r w:rsidR="00E66408" w:rsidRPr="00385151">
        <w:rPr>
          <w:sz w:val="26"/>
          <w:szCs w:val="26"/>
        </w:rPr>
        <w:t>244 146,7</w:t>
      </w:r>
      <w:r w:rsidR="007A24EC" w:rsidRPr="00385151">
        <w:rPr>
          <w:sz w:val="26"/>
          <w:szCs w:val="26"/>
        </w:rPr>
        <w:t xml:space="preserve"> тыс. рублей  (113 объектов жилого фонда общей площадью 5 625,3 </w:t>
      </w:r>
      <w:proofErr w:type="spellStart"/>
      <w:r w:rsidR="007A24EC" w:rsidRPr="00385151">
        <w:rPr>
          <w:sz w:val="26"/>
          <w:szCs w:val="26"/>
        </w:rPr>
        <w:t>кв.м</w:t>
      </w:r>
      <w:proofErr w:type="spellEnd"/>
      <w:r w:rsidR="007A24EC" w:rsidRPr="00385151">
        <w:rPr>
          <w:sz w:val="26"/>
          <w:szCs w:val="26"/>
        </w:rPr>
        <w:t xml:space="preserve">) </w:t>
      </w:r>
      <w:r w:rsidR="00FD33F0" w:rsidRPr="00385151">
        <w:rPr>
          <w:sz w:val="26"/>
          <w:szCs w:val="26"/>
        </w:rPr>
        <w:t xml:space="preserve">как </w:t>
      </w:r>
      <w:r w:rsidR="00D565A6" w:rsidRPr="00385151">
        <w:rPr>
          <w:sz w:val="26"/>
          <w:szCs w:val="26"/>
        </w:rPr>
        <w:t>дважды учт</w:t>
      </w:r>
      <w:r w:rsidR="00345061" w:rsidRPr="00385151">
        <w:rPr>
          <w:sz w:val="26"/>
          <w:szCs w:val="26"/>
        </w:rPr>
        <w:t>е</w:t>
      </w:r>
      <w:r w:rsidR="00D565A6" w:rsidRPr="00385151">
        <w:rPr>
          <w:sz w:val="26"/>
          <w:szCs w:val="26"/>
        </w:rPr>
        <w:t>н</w:t>
      </w:r>
      <w:r w:rsidR="00FD33F0" w:rsidRPr="00385151">
        <w:rPr>
          <w:sz w:val="26"/>
          <w:szCs w:val="26"/>
        </w:rPr>
        <w:t>ные</w:t>
      </w:r>
      <w:r w:rsidR="00D565A6" w:rsidRPr="00385151">
        <w:rPr>
          <w:sz w:val="26"/>
          <w:szCs w:val="26"/>
        </w:rPr>
        <w:t xml:space="preserve"> объект</w:t>
      </w:r>
      <w:r w:rsidR="00FD33F0" w:rsidRPr="00385151">
        <w:rPr>
          <w:sz w:val="26"/>
          <w:szCs w:val="26"/>
        </w:rPr>
        <w:t>ы</w:t>
      </w:r>
      <w:r w:rsidR="00D565A6" w:rsidRPr="00385151">
        <w:rPr>
          <w:sz w:val="26"/>
          <w:szCs w:val="26"/>
        </w:rPr>
        <w:t xml:space="preserve"> жилого фонда, находящийся в </w:t>
      </w:r>
      <w:proofErr w:type="spellStart"/>
      <w:r w:rsidR="00D565A6" w:rsidRPr="00385151">
        <w:rPr>
          <w:sz w:val="26"/>
          <w:szCs w:val="26"/>
        </w:rPr>
        <w:t>наеме</w:t>
      </w:r>
      <w:proofErr w:type="spellEnd"/>
      <w:r w:rsidR="00D565A6" w:rsidRPr="00385151">
        <w:rPr>
          <w:sz w:val="26"/>
          <w:szCs w:val="26"/>
        </w:rPr>
        <w:t xml:space="preserve">, </w:t>
      </w:r>
      <w:r w:rsidR="00FD33F0" w:rsidRPr="00385151">
        <w:rPr>
          <w:sz w:val="26"/>
          <w:szCs w:val="26"/>
        </w:rPr>
        <w:t xml:space="preserve">как </w:t>
      </w:r>
      <w:r w:rsidR="00D565A6" w:rsidRPr="00385151">
        <w:rPr>
          <w:sz w:val="26"/>
          <w:szCs w:val="26"/>
        </w:rPr>
        <w:t>дважды учтён</w:t>
      </w:r>
      <w:r w:rsidR="00FD33F0" w:rsidRPr="00385151">
        <w:rPr>
          <w:sz w:val="26"/>
          <w:szCs w:val="26"/>
        </w:rPr>
        <w:t>ные</w:t>
      </w:r>
      <w:r w:rsidR="00D565A6" w:rsidRPr="00385151">
        <w:rPr>
          <w:sz w:val="26"/>
          <w:szCs w:val="26"/>
        </w:rPr>
        <w:t xml:space="preserve"> объект</w:t>
      </w:r>
      <w:r w:rsidR="00FD33F0" w:rsidRPr="00385151">
        <w:rPr>
          <w:sz w:val="26"/>
          <w:szCs w:val="26"/>
        </w:rPr>
        <w:t>ы</w:t>
      </w:r>
      <w:r w:rsidR="00D565A6" w:rsidRPr="00385151">
        <w:rPr>
          <w:sz w:val="26"/>
          <w:szCs w:val="26"/>
        </w:rPr>
        <w:t xml:space="preserve"> жилого фонда с разной балансовой стоимостью, </w:t>
      </w:r>
      <w:r w:rsidR="00D565A6" w:rsidRPr="00385151">
        <w:rPr>
          <w:color w:val="000000"/>
          <w:sz w:val="26"/>
          <w:szCs w:val="26"/>
        </w:rPr>
        <w:t xml:space="preserve">с разной </w:t>
      </w:r>
      <w:r w:rsidR="00FD33F0" w:rsidRPr="00385151">
        <w:rPr>
          <w:color w:val="000000"/>
          <w:sz w:val="26"/>
          <w:szCs w:val="26"/>
        </w:rPr>
        <w:t xml:space="preserve">площадью, учтенные </w:t>
      </w:r>
      <w:r w:rsidR="00D565A6" w:rsidRPr="00385151">
        <w:rPr>
          <w:sz w:val="26"/>
          <w:szCs w:val="26"/>
        </w:rPr>
        <w:t>как жил</w:t>
      </w:r>
      <w:r w:rsidR="00FD33F0" w:rsidRPr="00385151">
        <w:rPr>
          <w:sz w:val="26"/>
          <w:szCs w:val="26"/>
        </w:rPr>
        <w:t>ые</w:t>
      </w:r>
      <w:r w:rsidR="00D565A6" w:rsidRPr="00385151">
        <w:rPr>
          <w:sz w:val="26"/>
          <w:szCs w:val="26"/>
        </w:rPr>
        <w:t xml:space="preserve"> дома, </w:t>
      </w:r>
      <w:r w:rsidR="000C3EB0" w:rsidRPr="00385151">
        <w:rPr>
          <w:sz w:val="26"/>
          <w:szCs w:val="26"/>
        </w:rPr>
        <w:t>а не как</w:t>
      </w:r>
      <w:r w:rsidR="00D565A6" w:rsidRPr="00385151">
        <w:rPr>
          <w:sz w:val="26"/>
          <w:szCs w:val="26"/>
        </w:rPr>
        <w:t xml:space="preserve"> квартиры</w:t>
      </w:r>
      <w:r w:rsidR="00FD33F0" w:rsidRPr="00385151">
        <w:rPr>
          <w:sz w:val="26"/>
          <w:szCs w:val="26"/>
        </w:rPr>
        <w:t xml:space="preserve">, </w:t>
      </w:r>
      <w:r w:rsidR="005A46E8" w:rsidRPr="00385151">
        <w:rPr>
          <w:sz w:val="26"/>
          <w:szCs w:val="26"/>
        </w:rPr>
        <w:t>как объекты жилых помещений, не относящееся к муниципальной собственности</w:t>
      </w:r>
      <w:r w:rsidR="000E667A" w:rsidRPr="00385151">
        <w:rPr>
          <w:sz w:val="26"/>
          <w:szCs w:val="26"/>
        </w:rPr>
        <w:t>, как два разных объекта по под одним и тем же реестровым номером</w:t>
      </w:r>
      <w:r w:rsidR="005A46E8" w:rsidRPr="00385151">
        <w:rPr>
          <w:sz w:val="26"/>
          <w:szCs w:val="26"/>
        </w:rPr>
        <w:t xml:space="preserve">, </w:t>
      </w:r>
      <w:r w:rsidR="00F02B7D" w:rsidRPr="00385151">
        <w:rPr>
          <w:sz w:val="26"/>
          <w:szCs w:val="26"/>
        </w:rPr>
        <w:t>как дважды учтён</w:t>
      </w:r>
      <w:r w:rsidR="000C3EB0" w:rsidRPr="00385151">
        <w:rPr>
          <w:sz w:val="26"/>
          <w:szCs w:val="26"/>
        </w:rPr>
        <w:t>ный</w:t>
      </w:r>
      <w:r w:rsidR="00F02B7D" w:rsidRPr="00385151">
        <w:rPr>
          <w:sz w:val="26"/>
          <w:szCs w:val="26"/>
        </w:rPr>
        <w:t xml:space="preserve"> объект жилого фонда, находящийся в </w:t>
      </w:r>
      <w:proofErr w:type="spellStart"/>
      <w:r w:rsidR="00F02B7D" w:rsidRPr="00385151">
        <w:rPr>
          <w:sz w:val="26"/>
          <w:szCs w:val="26"/>
        </w:rPr>
        <w:t>наеме</w:t>
      </w:r>
      <w:proofErr w:type="spellEnd"/>
      <w:r w:rsidR="00F02B7D" w:rsidRPr="00385151">
        <w:rPr>
          <w:sz w:val="26"/>
          <w:szCs w:val="26"/>
        </w:rPr>
        <w:t>, с разными присвоенными реестровыми номерами</w:t>
      </w:r>
      <w:r w:rsidR="000E667A" w:rsidRPr="00385151">
        <w:rPr>
          <w:sz w:val="26"/>
          <w:szCs w:val="26"/>
        </w:rPr>
        <w:t>;</w:t>
      </w:r>
    </w:p>
    <w:p w:rsidR="00D565A6" w:rsidRPr="00385151" w:rsidRDefault="0038524C" w:rsidP="00012210">
      <w:pPr>
        <w:adjustRightInd w:val="0"/>
        <w:ind w:firstLine="709"/>
        <w:jc w:val="both"/>
        <w:rPr>
          <w:sz w:val="26"/>
          <w:szCs w:val="26"/>
        </w:rPr>
      </w:pPr>
      <w:r w:rsidRPr="00385151">
        <w:rPr>
          <w:sz w:val="26"/>
          <w:szCs w:val="26"/>
        </w:rPr>
        <w:t>*</w:t>
      </w:r>
      <w:r w:rsidR="00D565A6" w:rsidRPr="00385151">
        <w:rPr>
          <w:sz w:val="26"/>
          <w:szCs w:val="26"/>
        </w:rPr>
        <w:t xml:space="preserve"> </w:t>
      </w:r>
      <w:r w:rsidR="000E667A" w:rsidRPr="00385151">
        <w:rPr>
          <w:sz w:val="26"/>
          <w:szCs w:val="26"/>
        </w:rPr>
        <w:t xml:space="preserve">внесены изменения в объекты недвижимого имущества в части изменения размера площади </w:t>
      </w:r>
      <w:r w:rsidR="000C3EB0" w:rsidRPr="00385151">
        <w:rPr>
          <w:sz w:val="26"/>
          <w:szCs w:val="26"/>
        </w:rPr>
        <w:t xml:space="preserve">на </w:t>
      </w:r>
      <w:r w:rsidR="00E66408" w:rsidRPr="00385151">
        <w:rPr>
          <w:sz w:val="26"/>
          <w:szCs w:val="26"/>
        </w:rPr>
        <w:t>4 520,5</w:t>
      </w:r>
      <w:r w:rsidR="000C3EB0" w:rsidRPr="00385151">
        <w:rPr>
          <w:sz w:val="26"/>
          <w:szCs w:val="26"/>
        </w:rPr>
        <w:t xml:space="preserve"> тыс. рублей (по </w:t>
      </w:r>
      <w:r w:rsidR="000E667A" w:rsidRPr="00385151">
        <w:rPr>
          <w:sz w:val="26"/>
          <w:szCs w:val="26"/>
        </w:rPr>
        <w:t>3-</w:t>
      </w:r>
      <w:r w:rsidR="000C3EB0" w:rsidRPr="00385151">
        <w:rPr>
          <w:sz w:val="26"/>
          <w:szCs w:val="26"/>
        </w:rPr>
        <w:t>м</w:t>
      </w:r>
      <w:r w:rsidR="000E667A" w:rsidRPr="00385151">
        <w:rPr>
          <w:sz w:val="26"/>
          <w:szCs w:val="26"/>
        </w:rPr>
        <w:t xml:space="preserve"> объект</w:t>
      </w:r>
      <w:r w:rsidR="000C3EB0" w:rsidRPr="00385151">
        <w:rPr>
          <w:sz w:val="26"/>
          <w:szCs w:val="26"/>
        </w:rPr>
        <w:t>ам</w:t>
      </w:r>
      <w:r w:rsidR="000E667A" w:rsidRPr="00385151">
        <w:rPr>
          <w:sz w:val="26"/>
          <w:szCs w:val="26"/>
        </w:rPr>
        <w:t xml:space="preserve"> жилого фонда в сторону увеличения на 82,4 </w:t>
      </w:r>
      <w:proofErr w:type="spellStart"/>
      <w:r w:rsidR="000E667A" w:rsidRPr="00385151">
        <w:rPr>
          <w:sz w:val="26"/>
          <w:szCs w:val="26"/>
        </w:rPr>
        <w:t>кв.м</w:t>
      </w:r>
      <w:proofErr w:type="spellEnd"/>
      <w:r w:rsidR="000C3EB0" w:rsidRPr="00385151">
        <w:rPr>
          <w:sz w:val="26"/>
          <w:szCs w:val="26"/>
        </w:rPr>
        <w:t>)</w:t>
      </w:r>
      <w:r w:rsidR="000E667A" w:rsidRPr="00385151">
        <w:rPr>
          <w:sz w:val="26"/>
          <w:szCs w:val="26"/>
        </w:rPr>
        <w:t>;</w:t>
      </w:r>
    </w:p>
    <w:p w:rsidR="00345061" w:rsidRPr="00BB7223" w:rsidRDefault="00345061" w:rsidP="00012210">
      <w:pPr>
        <w:adjustRightInd w:val="0"/>
        <w:ind w:firstLine="709"/>
        <w:jc w:val="both"/>
        <w:rPr>
          <w:sz w:val="26"/>
          <w:szCs w:val="26"/>
        </w:rPr>
      </w:pPr>
      <w:r w:rsidRPr="00385151">
        <w:rPr>
          <w:sz w:val="26"/>
          <w:szCs w:val="26"/>
        </w:rPr>
        <w:t>- изменено право на ад</w:t>
      </w:r>
      <w:r w:rsidRPr="00BB7223">
        <w:rPr>
          <w:sz w:val="26"/>
          <w:szCs w:val="26"/>
        </w:rPr>
        <w:t>министрирование администратором доходов от использования муниципального жилого фонда в части исключения не соответствующего кода бюджетной классификации;</w:t>
      </w:r>
    </w:p>
    <w:p w:rsidR="003710A0" w:rsidRPr="00BB7223" w:rsidRDefault="000F589D" w:rsidP="00012210">
      <w:pPr>
        <w:adjustRightInd w:val="0"/>
        <w:ind w:firstLine="709"/>
        <w:jc w:val="both"/>
        <w:rPr>
          <w:iCs/>
          <w:sz w:val="26"/>
          <w:szCs w:val="26"/>
        </w:rPr>
      </w:pPr>
      <w:r w:rsidRPr="00BB7223">
        <w:rPr>
          <w:sz w:val="26"/>
          <w:szCs w:val="26"/>
        </w:rPr>
        <w:t xml:space="preserve">- </w:t>
      </w:r>
      <w:r w:rsidR="00DD4793" w:rsidRPr="00BB7223">
        <w:rPr>
          <w:sz w:val="26"/>
          <w:szCs w:val="26"/>
        </w:rPr>
        <w:t xml:space="preserve">приняты меры по признанию просроченной дебиторской задолженности, образовавшейся </w:t>
      </w:r>
      <w:r w:rsidR="00791BCC" w:rsidRPr="00BB7223">
        <w:rPr>
          <w:sz w:val="26"/>
          <w:szCs w:val="26"/>
        </w:rPr>
        <w:t xml:space="preserve">по доходам от </w:t>
      </w:r>
      <w:proofErr w:type="spellStart"/>
      <w:r w:rsidR="00791BCC" w:rsidRPr="00BB7223">
        <w:rPr>
          <w:sz w:val="26"/>
          <w:szCs w:val="26"/>
        </w:rPr>
        <w:t>на</w:t>
      </w:r>
      <w:r w:rsidR="0071544E">
        <w:rPr>
          <w:sz w:val="26"/>
          <w:szCs w:val="26"/>
        </w:rPr>
        <w:t>е</w:t>
      </w:r>
      <w:r w:rsidR="00791BCC" w:rsidRPr="00BB7223">
        <w:rPr>
          <w:sz w:val="26"/>
          <w:szCs w:val="26"/>
        </w:rPr>
        <w:t>ма</w:t>
      </w:r>
      <w:proofErr w:type="spellEnd"/>
      <w:r w:rsidR="00791BCC" w:rsidRPr="00BB7223">
        <w:rPr>
          <w:sz w:val="26"/>
          <w:szCs w:val="26"/>
        </w:rPr>
        <w:t xml:space="preserve"> жилых помещений и усилены меры по работе с ней</w:t>
      </w:r>
      <w:r w:rsidR="00095F24" w:rsidRPr="00BB7223">
        <w:rPr>
          <w:sz w:val="26"/>
          <w:szCs w:val="26"/>
        </w:rPr>
        <w:t xml:space="preserve">, </w:t>
      </w:r>
      <w:r w:rsidR="003710A0" w:rsidRPr="00BB7223">
        <w:rPr>
          <w:iCs/>
          <w:sz w:val="26"/>
          <w:szCs w:val="26"/>
        </w:rPr>
        <w:t>осуществлены мероприятия по усилению и совершенствованию</w:t>
      </w:r>
      <w:r w:rsidR="00B122F6" w:rsidRPr="00BB7223">
        <w:rPr>
          <w:iCs/>
          <w:sz w:val="26"/>
          <w:szCs w:val="26"/>
        </w:rPr>
        <w:t xml:space="preserve"> управлением дебиторской задолженности по доходам</w:t>
      </w:r>
      <w:r w:rsidR="003710A0" w:rsidRPr="00BB7223">
        <w:rPr>
          <w:iCs/>
          <w:sz w:val="26"/>
          <w:szCs w:val="26"/>
        </w:rPr>
        <w:t xml:space="preserve">, </w:t>
      </w:r>
      <w:r w:rsidR="00B122F6" w:rsidRPr="00BB7223">
        <w:rPr>
          <w:iCs/>
          <w:sz w:val="26"/>
          <w:szCs w:val="26"/>
        </w:rPr>
        <w:t xml:space="preserve">в том числе путем разработки и определения регламента управления дебиторской задолженностью по доходам для администратора доходов бюджета с усилением </w:t>
      </w:r>
      <w:r w:rsidR="00B122F6" w:rsidRPr="00BB7223">
        <w:rPr>
          <w:iCs/>
          <w:sz w:val="26"/>
          <w:szCs w:val="26"/>
          <w:lang w:val="x-none"/>
        </w:rPr>
        <w:t>положений, регламентирующих работу с дебиторской задолженностью по доходам в досудебном порядке</w:t>
      </w:r>
      <w:r w:rsidR="00B122F6" w:rsidRPr="00BB7223">
        <w:rPr>
          <w:iCs/>
          <w:sz w:val="26"/>
          <w:szCs w:val="26"/>
        </w:rPr>
        <w:t>,</w:t>
      </w:r>
      <w:r w:rsidR="00B122F6" w:rsidRPr="00BB7223">
        <w:rPr>
          <w:iCs/>
          <w:sz w:val="26"/>
          <w:szCs w:val="26"/>
          <w:lang w:val="x-none"/>
        </w:rPr>
        <w:t xml:space="preserve"> </w:t>
      </w:r>
      <w:r w:rsidR="00B122F6" w:rsidRPr="00BB7223">
        <w:rPr>
          <w:iCs/>
          <w:sz w:val="26"/>
          <w:szCs w:val="26"/>
        </w:rPr>
        <w:t>что</w:t>
      </w:r>
      <w:r w:rsidR="003710A0" w:rsidRPr="00BB7223">
        <w:rPr>
          <w:iCs/>
          <w:sz w:val="26"/>
          <w:szCs w:val="26"/>
        </w:rPr>
        <w:t xml:space="preserve"> позволило получить дополнительные доходы, снизить размер просроченной дебиторской задолженности;</w:t>
      </w:r>
    </w:p>
    <w:p w:rsidR="00ED5132" w:rsidRPr="00BB7223" w:rsidRDefault="00ED5132" w:rsidP="00ED5132">
      <w:pPr>
        <w:adjustRightInd w:val="0"/>
        <w:ind w:firstLine="709"/>
        <w:jc w:val="both"/>
        <w:rPr>
          <w:sz w:val="26"/>
          <w:szCs w:val="26"/>
        </w:rPr>
      </w:pPr>
      <w:r w:rsidRPr="00BB7223">
        <w:rPr>
          <w:sz w:val="26"/>
          <w:szCs w:val="26"/>
        </w:rPr>
        <w:t xml:space="preserve">- начата работа по корректировке муниципальной правовой базы в отношении Реестра муниципального имущества и муниципальной казны - принято решение о разработке порядка взаимоотношений между держателем Реестра муниципального </w:t>
      </w:r>
      <w:r w:rsidRPr="00BB7223">
        <w:rPr>
          <w:sz w:val="26"/>
          <w:szCs w:val="26"/>
        </w:rPr>
        <w:lastRenderedPageBreak/>
        <w:t>имущества и администратором неналоговых доходов в отношении вопросов, связанных с управлением муниципальным жилым фондом, принято решение об актуализации муниципальных правовых актов в части приведения их в соответствие с действующим Порядком ведения органами местного самоуправления реестров муниципального имущества;</w:t>
      </w:r>
    </w:p>
    <w:p w:rsidR="00A3118C" w:rsidRDefault="00A3118C" w:rsidP="00A3118C">
      <w:pPr>
        <w:adjustRightInd w:val="0"/>
        <w:ind w:firstLine="709"/>
        <w:jc w:val="both"/>
        <w:rPr>
          <w:sz w:val="26"/>
          <w:szCs w:val="26"/>
        </w:rPr>
      </w:pPr>
      <w:r w:rsidRPr="00BB7223">
        <w:rPr>
          <w:rFonts w:eastAsia="Lucida Sans Unicode"/>
          <w:kern w:val="1"/>
          <w:sz w:val="26"/>
          <w:szCs w:val="26"/>
        </w:rPr>
        <w:t xml:space="preserve">- внесены изменения в действующую Методику прогнозирования доходов в части администрируемых доходов от использования жилых помещений - </w:t>
      </w:r>
      <w:r w:rsidRPr="00BB7223">
        <w:rPr>
          <w:sz w:val="26"/>
          <w:szCs w:val="26"/>
        </w:rPr>
        <w:t>разработано и утверждено постановление администрации Анивского городского округа от 07.10.2024 № 3354-па «О внесении изменений в Методику прогнозирования поступлений доходов в бюджет муниципального образования «Анивский городской округ», главный администратор которых администрация муниципального образования «Анивский городской округ», утвержденную постановлением администрации Анивского городского округа от 22.11.2021 № 2745-па» в части изменения главного администратора, изменения формулы расчета, источника данных для расчета, описания показателей для расчета прогнозируемых прочих поступлений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бюджет муниципального образования «Анивский городской округ»;</w:t>
      </w:r>
    </w:p>
    <w:p w:rsidR="00DA4ADC" w:rsidRPr="00DA4ADC" w:rsidRDefault="00DA4ADC" w:rsidP="00DA4ADC">
      <w:pPr>
        <w:adjustRightInd w:val="0"/>
        <w:ind w:firstLine="709"/>
        <w:jc w:val="both"/>
        <w:rPr>
          <w:sz w:val="26"/>
          <w:szCs w:val="26"/>
        </w:rPr>
      </w:pPr>
      <w:r w:rsidRPr="00DA4ADC">
        <w:rPr>
          <w:iCs/>
          <w:sz w:val="26"/>
          <w:szCs w:val="26"/>
        </w:rPr>
        <w:t>- рассмотрены вопросы по недопущению</w:t>
      </w:r>
      <w:r w:rsidRPr="00DA4ADC">
        <w:rPr>
          <w:sz w:val="26"/>
          <w:szCs w:val="26"/>
        </w:rPr>
        <w:t xml:space="preserve"> использования имущества без взимания соответствующей платы, приведшие к потерям бюджета;</w:t>
      </w:r>
    </w:p>
    <w:p w:rsidR="00095F24" w:rsidRPr="00BB7223" w:rsidRDefault="00095F24" w:rsidP="00012210">
      <w:pPr>
        <w:adjustRightInd w:val="0"/>
        <w:ind w:firstLine="709"/>
        <w:jc w:val="both"/>
        <w:rPr>
          <w:sz w:val="26"/>
          <w:szCs w:val="26"/>
        </w:rPr>
      </w:pPr>
      <w:r w:rsidRPr="00DA4ADC">
        <w:rPr>
          <w:sz w:val="26"/>
          <w:szCs w:val="26"/>
        </w:rPr>
        <w:t xml:space="preserve">- администратор доходов </w:t>
      </w:r>
      <w:r w:rsidR="003C7815" w:rsidRPr="00DA4ADC">
        <w:rPr>
          <w:sz w:val="26"/>
          <w:szCs w:val="26"/>
        </w:rPr>
        <w:t xml:space="preserve">от </w:t>
      </w:r>
      <w:proofErr w:type="spellStart"/>
      <w:r w:rsidRPr="00DA4ADC">
        <w:rPr>
          <w:sz w:val="26"/>
          <w:szCs w:val="26"/>
        </w:rPr>
        <w:t>на</w:t>
      </w:r>
      <w:r w:rsidR="0071544E">
        <w:rPr>
          <w:sz w:val="26"/>
          <w:szCs w:val="26"/>
        </w:rPr>
        <w:t>е</w:t>
      </w:r>
      <w:r w:rsidRPr="00DA4ADC">
        <w:rPr>
          <w:sz w:val="26"/>
          <w:szCs w:val="26"/>
        </w:rPr>
        <w:t>ма</w:t>
      </w:r>
      <w:proofErr w:type="spellEnd"/>
      <w:r w:rsidRPr="00DA4ADC">
        <w:rPr>
          <w:sz w:val="26"/>
          <w:szCs w:val="26"/>
        </w:rPr>
        <w:t xml:space="preserve"> жилых помещений </w:t>
      </w:r>
      <w:r w:rsidR="00556071" w:rsidRPr="00DA4ADC">
        <w:rPr>
          <w:sz w:val="26"/>
          <w:szCs w:val="26"/>
        </w:rPr>
        <w:t>зарегистрирован</w:t>
      </w:r>
      <w:r w:rsidRPr="00DA4ADC">
        <w:rPr>
          <w:sz w:val="26"/>
          <w:szCs w:val="26"/>
        </w:rPr>
        <w:t xml:space="preserve"> в систе</w:t>
      </w:r>
      <w:r w:rsidRPr="00BB7223">
        <w:rPr>
          <w:sz w:val="26"/>
          <w:szCs w:val="26"/>
        </w:rPr>
        <w:t xml:space="preserve">ме </w:t>
      </w:r>
      <w:r w:rsidR="00556071" w:rsidRPr="00BB7223">
        <w:rPr>
          <w:rFonts w:ascii="PTF55F-webfont" w:hAnsi="PTF55F-webfont"/>
          <w:color w:val="000000"/>
          <w:sz w:val="26"/>
          <w:szCs w:val="26"/>
        </w:rPr>
        <w:t xml:space="preserve">ГИС ГМП, </w:t>
      </w:r>
      <w:r w:rsidRPr="00BB7223">
        <w:rPr>
          <w:sz w:val="26"/>
          <w:szCs w:val="26"/>
        </w:rPr>
        <w:t>сотруднику</w:t>
      </w:r>
      <w:r w:rsidR="00556071" w:rsidRPr="00BB7223">
        <w:rPr>
          <w:sz w:val="26"/>
          <w:szCs w:val="26"/>
        </w:rPr>
        <w:t>,</w:t>
      </w:r>
      <w:r w:rsidRPr="00BB7223">
        <w:rPr>
          <w:sz w:val="26"/>
          <w:szCs w:val="26"/>
        </w:rPr>
        <w:t xml:space="preserve"> ответств</w:t>
      </w:r>
      <w:r w:rsidR="00556071" w:rsidRPr="00BB7223">
        <w:rPr>
          <w:sz w:val="26"/>
          <w:szCs w:val="26"/>
        </w:rPr>
        <w:t xml:space="preserve">енному за размещение информации, </w:t>
      </w:r>
      <w:r w:rsidRPr="00BB7223">
        <w:rPr>
          <w:sz w:val="26"/>
          <w:szCs w:val="26"/>
        </w:rPr>
        <w:t>открыты доступ и права для работы и размещения информации</w:t>
      </w:r>
      <w:r w:rsidR="00556071" w:rsidRPr="00BB7223">
        <w:rPr>
          <w:sz w:val="26"/>
          <w:szCs w:val="26"/>
        </w:rPr>
        <w:t>;</w:t>
      </w:r>
    </w:p>
    <w:p w:rsidR="002D75D5" w:rsidRPr="00BB7223" w:rsidRDefault="002D75D5" w:rsidP="00012210">
      <w:pPr>
        <w:adjustRightInd w:val="0"/>
        <w:ind w:firstLine="709"/>
        <w:jc w:val="both"/>
        <w:rPr>
          <w:sz w:val="26"/>
          <w:szCs w:val="26"/>
        </w:rPr>
      </w:pPr>
      <w:r w:rsidRPr="00BB7223">
        <w:rPr>
          <w:sz w:val="26"/>
          <w:szCs w:val="26"/>
        </w:rPr>
        <w:t>- начата работа по недопущению неправомерного начисления платы за наем нанимателю жилого помещения и образованию неправомерной дебиторской задолженности</w:t>
      </w:r>
      <w:r w:rsidR="00486EBD" w:rsidRPr="00BB7223">
        <w:rPr>
          <w:sz w:val="26"/>
          <w:szCs w:val="26"/>
        </w:rPr>
        <w:t>,</w:t>
      </w:r>
      <w:r w:rsidRPr="00BB7223">
        <w:rPr>
          <w:sz w:val="26"/>
          <w:szCs w:val="26"/>
        </w:rPr>
        <w:t xml:space="preserve"> по предотвращению возврата </w:t>
      </w:r>
      <w:r w:rsidR="00486EBD" w:rsidRPr="00BB7223">
        <w:rPr>
          <w:sz w:val="26"/>
          <w:szCs w:val="26"/>
        </w:rPr>
        <w:t>из бюджета доходов;</w:t>
      </w:r>
    </w:p>
    <w:p w:rsidR="00274D2F" w:rsidRPr="00BB7223" w:rsidRDefault="00C079B2" w:rsidP="00C079B2">
      <w:pPr>
        <w:adjustRightInd w:val="0"/>
        <w:ind w:firstLine="709"/>
        <w:jc w:val="both"/>
        <w:rPr>
          <w:sz w:val="26"/>
          <w:szCs w:val="26"/>
        </w:rPr>
      </w:pPr>
      <w:r w:rsidRPr="00BB7223">
        <w:rPr>
          <w:sz w:val="26"/>
          <w:szCs w:val="26"/>
        </w:rPr>
        <w:t xml:space="preserve">- </w:t>
      </w:r>
      <w:r w:rsidR="00B901D3" w:rsidRPr="00BB7223">
        <w:rPr>
          <w:sz w:val="26"/>
          <w:szCs w:val="26"/>
        </w:rPr>
        <w:t>определен перечень мероприятий для</w:t>
      </w:r>
      <w:r w:rsidRPr="00BB7223">
        <w:rPr>
          <w:sz w:val="26"/>
          <w:szCs w:val="26"/>
        </w:rPr>
        <w:t xml:space="preserve"> перерасчет</w:t>
      </w:r>
      <w:r w:rsidR="00B901D3" w:rsidRPr="00BB7223">
        <w:rPr>
          <w:sz w:val="26"/>
          <w:szCs w:val="26"/>
        </w:rPr>
        <w:t>а</w:t>
      </w:r>
      <w:r w:rsidRPr="00BB7223">
        <w:rPr>
          <w:sz w:val="26"/>
          <w:szCs w:val="26"/>
        </w:rPr>
        <w:t xml:space="preserve"> платы за на</w:t>
      </w:r>
      <w:r w:rsidR="0071544E">
        <w:rPr>
          <w:sz w:val="26"/>
          <w:szCs w:val="26"/>
        </w:rPr>
        <w:t>е</w:t>
      </w:r>
      <w:r w:rsidRPr="00BB7223">
        <w:rPr>
          <w:sz w:val="26"/>
          <w:szCs w:val="26"/>
        </w:rPr>
        <w:t>м жилых помещений</w:t>
      </w:r>
      <w:r w:rsidR="00B901D3" w:rsidRPr="00BB7223">
        <w:rPr>
          <w:sz w:val="26"/>
          <w:szCs w:val="26"/>
        </w:rPr>
        <w:t>;</w:t>
      </w:r>
    </w:p>
    <w:p w:rsidR="00C079B2" w:rsidRPr="00BB7223" w:rsidRDefault="00274D2F" w:rsidP="00C079B2">
      <w:pPr>
        <w:adjustRightInd w:val="0"/>
        <w:ind w:firstLine="709"/>
        <w:jc w:val="both"/>
        <w:rPr>
          <w:sz w:val="26"/>
          <w:szCs w:val="26"/>
        </w:rPr>
      </w:pPr>
      <w:r w:rsidRPr="00BB7223">
        <w:rPr>
          <w:sz w:val="26"/>
          <w:szCs w:val="26"/>
        </w:rPr>
        <w:t>- осуществлено аннулирование неправомерно ранее начисленной задолженности   платы за наем жилых помещений, признанных в установленном законодательство порядке ветхими или аварийными, о которым ранее зарегистрировано право частной собственности граждан, в отношении 10 нанимателей жилых помещений</w:t>
      </w:r>
      <w:r w:rsidR="00C079B2" w:rsidRPr="00BB7223">
        <w:rPr>
          <w:sz w:val="26"/>
          <w:szCs w:val="26"/>
        </w:rPr>
        <w:t>;</w:t>
      </w:r>
    </w:p>
    <w:p w:rsidR="00556071" w:rsidRPr="00BB7223" w:rsidRDefault="00556071" w:rsidP="00012210">
      <w:pPr>
        <w:adjustRightInd w:val="0"/>
        <w:ind w:firstLine="709"/>
        <w:jc w:val="both"/>
        <w:rPr>
          <w:sz w:val="26"/>
          <w:szCs w:val="26"/>
        </w:rPr>
      </w:pPr>
      <w:r w:rsidRPr="00BB7223">
        <w:rPr>
          <w:sz w:val="26"/>
          <w:szCs w:val="26"/>
        </w:rPr>
        <w:t xml:space="preserve">- </w:t>
      </w:r>
      <w:r w:rsidR="00B901D3" w:rsidRPr="00BB7223">
        <w:rPr>
          <w:sz w:val="26"/>
          <w:szCs w:val="26"/>
        </w:rPr>
        <w:t>начато проведение организационных мероприятий в целях</w:t>
      </w:r>
      <w:r w:rsidR="00B54C6F" w:rsidRPr="00BB7223">
        <w:rPr>
          <w:sz w:val="26"/>
          <w:szCs w:val="26"/>
        </w:rPr>
        <w:t xml:space="preserve"> взимания пени в отношении лиц несвоевременно и (или) не полностью внесших плату за жилое помещение;</w:t>
      </w:r>
    </w:p>
    <w:p w:rsidR="00EB603C" w:rsidRPr="00BB7223" w:rsidRDefault="00B54C6F" w:rsidP="00012210">
      <w:pPr>
        <w:adjustRightInd w:val="0"/>
        <w:ind w:firstLine="709"/>
        <w:jc w:val="both"/>
        <w:rPr>
          <w:sz w:val="26"/>
          <w:szCs w:val="26"/>
        </w:rPr>
      </w:pPr>
      <w:r w:rsidRPr="00BB7223">
        <w:rPr>
          <w:sz w:val="26"/>
          <w:szCs w:val="26"/>
        </w:rPr>
        <w:t xml:space="preserve">- </w:t>
      </w:r>
      <w:r w:rsidR="00ED7436" w:rsidRPr="00BB7223">
        <w:rPr>
          <w:sz w:val="26"/>
          <w:szCs w:val="26"/>
        </w:rPr>
        <w:t>разработан и закреплен локальным актом порядок ведения аналитического учета по администрируемым доходам</w:t>
      </w:r>
      <w:r w:rsidR="003710A0" w:rsidRPr="00BB7223">
        <w:rPr>
          <w:sz w:val="26"/>
          <w:szCs w:val="26"/>
        </w:rPr>
        <w:t xml:space="preserve">, </w:t>
      </w:r>
      <w:r w:rsidR="00673E33" w:rsidRPr="00BB7223">
        <w:rPr>
          <w:sz w:val="26"/>
          <w:szCs w:val="26"/>
        </w:rPr>
        <w:t xml:space="preserve">рассмотрен вопрос о </w:t>
      </w:r>
      <w:r w:rsidR="00EB603C" w:rsidRPr="00BB7223">
        <w:rPr>
          <w:sz w:val="26"/>
          <w:szCs w:val="26"/>
        </w:rPr>
        <w:t>регламент</w:t>
      </w:r>
      <w:r w:rsidR="00673E33" w:rsidRPr="00BB7223">
        <w:rPr>
          <w:sz w:val="26"/>
          <w:szCs w:val="26"/>
        </w:rPr>
        <w:t>ации</w:t>
      </w:r>
      <w:r w:rsidR="00EB603C" w:rsidRPr="00BB7223">
        <w:rPr>
          <w:sz w:val="26"/>
          <w:szCs w:val="26"/>
        </w:rPr>
        <w:t xml:space="preserve"> процесс</w:t>
      </w:r>
      <w:r w:rsidR="00673E33" w:rsidRPr="00BB7223">
        <w:rPr>
          <w:sz w:val="26"/>
          <w:szCs w:val="26"/>
        </w:rPr>
        <w:t>а</w:t>
      </w:r>
      <w:r w:rsidR="00EB603C" w:rsidRPr="00BB7223">
        <w:rPr>
          <w:sz w:val="26"/>
          <w:szCs w:val="26"/>
        </w:rPr>
        <w:t xml:space="preserve"> </w:t>
      </w:r>
      <w:r w:rsidR="00EB603C" w:rsidRPr="00BB7223">
        <w:rPr>
          <w:iCs/>
          <w:sz w:val="26"/>
          <w:szCs w:val="26"/>
        </w:rPr>
        <w:t>ведения лицевых счетов нанимателей;</w:t>
      </w:r>
    </w:p>
    <w:p w:rsidR="00B54C6F" w:rsidRPr="00BB7223" w:rsidRDefault="00EB603C" w:rsidP="00012210">
      <w:pPr>
        <w:adjustRightInd w:val="0"/>
        <w:ind w:firstLine="709"/>
        <w:jc w:val="both"/>
        <w:rPr>
          <w:sz w:val="26"/>
          <w:szCs w:val="26"/>
        </w:rPr>
      </w:pPr>
      <w:r w:rsidRPr="00BB7223">
        <w:rPr>
          <w:sz w:val="26"/>
          <w:szCs w:val="26"/>
        </w:rPr>
        <w:t xml:space="preserve">- </w:t>
      </w:r>
      <w:r w:rsidR="003710A0" w:rsidRPr="00BB7223">
        <w:rPr>
          <w:sz w:val="26"/>
          <w:szCs w:val="26"/>
        </w:rPr>
        <w:t xml:space="preserve">усилен контроль за ведением лицевых счетов, достоверностью </w:t>
      </w:r>
      <w:r w:rsidR="00A87B3E" w:rsidRPr="00BB7223">
        <w:rPr>
          <w:sz w:val="26"/>
          <w:szCs w:val="26"/>
        </w:rPr>
        <w:t>отраженной</w:t>
      </w:r>
      <w:r w:rsidR="003710A0" w:rsidRPr="00BB7223">
        <w:rPr>
          <w:sz w:val="26"/>
          <w:szCs w:val="26"/>
        </w:rPr>
        <w:t xml:space="preserve"> информации</w:t>
      </w:r>
      <w:r w:rsidR="00A87B3E" w:rsidRPr="00BB7223">
        <w:rPr>
          <w:sz w:val="26"/>
          <w:szCs w:val="26"/>
        </w:rPr>
        <w:t>, в том числе о размере задолженности п</w:t>
      </w:r>
      <w:r w:rsidR="003710A0" w:rsidRPr="00BB7223">
        <w:rPr>
          <w:sz w:val="26"/>
          <w:szCs w:val="26"/>
        </w:rPr>
        <w:t>о нанимателю жилого помещения;</w:t>
      </w:r>
    </w:p>
    <w:p w:rsidR="00357BA9" w:rsidRPr="00BB7223" w:rsidRDefault="00357BA9" w:rsidP="00012210">
      <w:pPr>
        <w:adjustRightInd w:val="0"/>
        <w:ind w:firstLine="709"/>
        <w:jc w:val="both"/>
        <w:rPr>
          <w:iCs/>
          <w:sz w:val="26"/>
          <w:szCs w:val="26"/>
        </w:rPr>
      </w:pPr>
      <w:r w:rsidRPr="00BB7223">
        <w:rPr>
          <w:sz w:val="26"/>
          <w:szCs w:val="26"/>
        </w:rPr>
        <w:t xml:space="preserve">- усилен контроль за соблюдением установленного порядка </w:t>
      </w:r>
      <w:r w:rsidRPr="00BB7223">
        <w:rPr>
          <w:iCs/>
          <w:sz w:val="26"/>
          <w:szCs w:val="26"/>
        </w:rPr>
        <w:t>признания дебиторской задолженности безнадежной к взысканию и правомерностью списания такой задолженности с учета;</w:t>
      </w:r>
    </w:p>
    <w:p w:rsidR="00D565A6" w:rsidRPr="00BB7223" w:rsidRDefault="00ED7436" w:rsidP="00012210">
      <w:pPr>
        <w:adjustRightInd w:val="0"/>
        <w:ind w:firstLine="709"/>
        <w:jc w:val="both"/>
        <w:rPr>
          <w:sz w:val="26"/>
          <w:szCs w:val="26"/>
        </w:rPr>
      </w:pPr>
      <w:r w:rsidRPr="00BB7223">
        <w:rPr>
          <w:sz w:val="26"/>
          <w:szCs w:val="26"/>
        </w:rPr>
        <w:t xml:space="preserve">- организована работа по использованию полного функционала имеющейся программы по учету администрируемых доходов, в том числе проведены технические работы, изменения в программном продукте, в результате которых учет сведений отображен </w:t>
      </w:r>
      <w:r w:rsidR="005938FD" w:rsidRPr="00BB7223">
        <w:rPr>
          <w:sz w:val="26"/>
          <w:szCs w:val="26"/>
        </w:rPr>
        <w:t xml:space="preserve">правильно и </w:t>
      </w:r>
      <w:r w:rsidRPr="00BB7223">
        <w:rPr>
          <w:sz w:val="26"/>
          <w:szCs w:val="26"/>
        </w:rPr>
        <w:t>в полном объёме;</w:t>
      </w:r>
    </w:p>
    <w:p w:rsidR="00ED5132" w:rsidRPr="00BB7223" w:rsidRDefault="00ED5132" w:rsidP="00ED5132">
      <w:pPr>
        <w:adjustRightInd w:val="0"/>
        <w:ind w:firstLine="709"/>
        <w:jc w:val="both"/>
        <w:rPr>
          <w:sz w:val="26"/>
          <w:szCs w:val="26"/>
        </w:rPr>
      </w:pPr>
      <w:r w:rsidRPr="00BB7223">
        <w:rPr>
          <w:sz w:val="26"/>
          <w:szCs w:val="26"/>
        </w:rPr>
        <w:t xml:space="preserve">- администратором доходов изменен порядок начисления платы за наем при передаче жилых помещений в собственность - приняты меры к начислению </w:t>
      </w:r>
      <w:r w:rsidRPr="00BB7223">
        <w:rPr>
          <w:sz w:val="26"/>
          <w:szCs w:val="26"/>
          <w:shd w:val="clear" w:color="auto" w:fill="FFFFFF"/>
        </w:rPr>
        <w:t xml:space="preserve">платы </w:t>
      </w:r>
      <w:r w:rsidR="004167B9" w:rsidRPr="00BB7223">
        <w:rPr>
          <w:sz w:val="26"/>
          <w:szCs w:val="26"/>
          <w:shd w:val="clear" w:color="auto" w:fill="FFFFFF"/>
        </w:rPr>
        <w:t>за наем</w:t>
      </w:r>
      <w:r w:rsidRPr="00BB7223">
        <w:rPr>
          <w:sz w:val="26"/>
          <w:szCs w:val="26"/>
          <w:shd w:val="clear" w:color="auto" w:fill="FFFFFF"/>
        </w:rPr>
        <w:t xml:space="preserve"> жилого помещения за фактическое пользование</w:t>
      </w:r>
      <w:r w:rsidR="004167B9" w:rsidRPr="00BB7223">
        <w:rPr>
          <w:sz w:val="26"/>
          <w:szCs w:val="26"/>
          <w:shd w:val="clear" w:color="auto" w:fill="FFFFFF"/>
        </w:rPr>
        <w:t>,</w:t>
      </w:r>
      <w:r w:rsidRPr="00BB7223">
        <w:rPr>
          <w:sz w:val="26"/>
          <w:szCs w:val="26"/>
        </w:rPr>
        <w:t xml:space="preserve"> </w:t>
      </w:r>
      <w:r w:rsidR="004167B9" w:rsidRPr="00BB7223">
        <w:rPr>
          <w:sz w:val="26"/>
          <w:szCs w:val="26"/>
        </w:rPr>
        <w:t xml:space="preserve">приняты меры к закрытию </w:t>
      </w:r>
      <w:r w:rsidRPr="00BB7223">
        <w:rPr>
          <w:sz w:val="26"/>
          <w:szCs w:val="26"/>
        </w:rPr>
        <w:t>лицевы</w:t>
      </w:r>
      <w:r w:rsidR="004167B9" w:rsidRPr="00BB7223">
        <w:rPr>
          <w:sz w:val="26"/>
          <w:szCs w:val="26"/>
        </w:rPr>
        <w:t>х</w:t>
      </w:r>
      <w:r w:rsidRPr="00BB7223">
        <w:rPr>
          <w:sz w:val="26"/>
          <w:szCs w:val="26"/>
        </w:rPr>
        <w:t xml:space="preserve"> счет</w:t>
      </w:r>
      <w:r w:rsidR="004167B9" w:rsidRPr="00BB7223">
        <w:rPr>
          <w:sz w:val="26"/>
          <w:szCs w:val="26"/>
        </w:rPr>
        <w:t>ов</w:t>
      </w:r>
      <w:r w:rsidRPr="00BB7223">
        <w:rPr>
          <w:sz w:val="26"/>
          <w:szCs w:val="26"/>
        </w:rPr>
        <w:t xml:space="preserve"> граждан на основании выписки из ЕГРН о собственности</w:t>
      </w:r>
      <w:r w:rsidR="004167B9" w:rsidRPr="00BB7223">
        <w:rPr>
          <w:sz w:val="26"/>
          <w:szCs w:val="26"/>
        </w:rPr>
        <w:t xml:space="preserve"> (</w:t>
      </w:r>
      <w:r w:rsidRPr="00BB7223">
        <w:rPr>
          <w:sz w:val="26"/>
          <w:szCs w:val="26"/>
        </w:rPr>
        <w:t xml:space="preserve">дата </w:t>
      </w:r>
      <w:r w:rsidRPr="00BB7223">
        <w:rPr>
          <w:sz w:val="26"/>
          <w:szCs w:val="26"/>
        </w:rPr>
        <w:lastRenderedPageBreak/>
        <w:t xml:space="preserve">закрытия лицевого счета </w:t>
      </w:r>
      <w:r w:rsidR="004167B9" w:rsidRPr="00BB7223">
        <w:rPr>
          <w:sz w:val="26"/>
          <w:szCs w:val="26"/>
        </w:rPr>
        <w:t xml:space="preserve">стала </w:t>
      </w:r>
      <w:r w:rsidRPr="00BB7223">
        <w:rPr>
          <w:sz w:val="26"/>
          <w:szCs w:val="26"/>
        </w:rPr>
        <w:t>соответств</w:t>
      </w:r>
      <w:r w:rsidR="004167B9" w:rsidRPr="00BB7223">
        <w:rPr>
          <w:sz w:val="26"/>
          <w:szCs w:val="26"/>
        </w:rPr>
        <w:t>овать</w:t>
      </w:r>
      <w:r w:rsidRPr="00BB7223">
        <w:rPr>
          <w:sz w:val="26"/>
          <w:szCs w:val="26"/>
        </w:rPr>
        <w:t xml:space="preserve"> дате оформления жилого помещения в собственность граждан, с указанием необходимых реквизитов, что исключает потерю доходов бюджета</w:t>
      </w:r>
      <w:r w:rsidR="004167B9" w:rsidRPr="00BB7223">
        <w:rPr>
          <w:sz w:val="26"/>
          <w:szCs w:val="26"/>
        </w:rPr>
        <w:t>), реализация внесенного предложения Контрольно-счетной палаты в указанной части позволила прекратить потери бюджета Анивского муниципального округа</w:t>
      </w:r>
      <w:r w:rsidRPr="00BB7223">
        <w:rPr>
          <w:sz w:val="26"/>
          <w:szCs w:val="26"/>
        </w:rPr>
        <w:t>;</w:t>
      </w:r>
    </w:p>
    <w:p w:rsidR="00765F95" w:rsidRPr="00BB7223" w:rsidRDefault="007E72F6" w:rsidP="00012210">
      <w:pPr>
        <w:adjustRightInd w:val="0"/>
        <w:ind w:firstLine="709"/>
        <w:jc w:val="both"/>
        <w:rPr>
          <w:rFonts w:eastAsia="Lucida Sans Unicode"/>
          <w:kern w:val="1"/>
          <w:sz w:val="26"/>
          <w:szCs w:val="26"/>
        </w:rPr>
      </w:pPr>
      <w:r w:rsidRPr="00BB7223">
        <w:rPr>
          <w:sz w:val="26"/>
          <w:szCs w:val="26"/>
        </w:rPr>
        <w:t xml:space="preserve">- </w:t>
      </w:r>
      <w:r w:rsidR="00765F95" w:rsidRPr="00BB7223">
        <w:rPr>
          <w:sz w:val="26"/>
          <w:szCs w:val="26"/>
        </w:rPr>
        <w:t xml:space="preserve">начата работа по </w:t>
      </w:r>
      <w:r w:rsidR="00765F95" w:rsidRPr="00BB7223">
        <w:rPr>
          <w:rFonts w:eastAsia="Lucida Sans Unicode"/>
          <w:kern w:val="1"/>
          <w:sz w:val="26"/>
          <w:szCs w:val="26"/>
        </w:rPr>
        <w:t xml:space="preserve">актуализации сведений о нанимателях жилых помещений, по </w:t>
      </w:r>
      <w:r w:rsidR="0057011C" w:rsidRPr="00BB7223">
        <w:rPr>
          <w:rFonts w:eastAsia="Lucida Sans Unicode"/>
          <w:kern w:val="1"/>
          <w:sz w:val="26"/>
          <w:szCs w:val="26"/>
        </w:rPr>
        <w:t xml:space="preserve">устранению </w:t>
      </w:r>
      <w:r w:rsidR="0057011C" w:rsidRPr="00BB7223">
        <w:rPr>
          <w:iCs/>
          <w:sz w:val="26"/>
          <w:szCs w:val="26"/>
          <w:shd w:val="clear" w:color="auto" w:fill="FFFFFF"/>
        </w:rPr>
        <w:t xml:space="preserve">противоречивости сведений о площади жилого помещения, переданного в наем в различных источниках, или по </w:t>
      </w:r>
      <w:r w:rsidR="00765F95" w:rsidRPr="00BB7223">
        <w:rPr>
          <w:rFonts w:eastAsia="Lucida Sans Unicode"/>
          <w:kern w:val="1"/>
          <w:sz w:val="26"/>
          <w:szCs w:val="26"/>
        </w:rPr>
        <w:t xml:space="preserve">единообразию сведений об объектах жилого фонда, находящихся в </w:t>
      </w:r>
      <w:proofErr w:type="spellStart"/>
      <w:r w:rsidR="00765F95" w:rsidRPr="00BB7223">
        <w:rPr>
          <w:rFonts w:eastAsia="Lucida Sans Unicode"/>
          <w:kern w:val="1"/>
          <w:sz w:val="26"/>
          <w:szCs w:val="26"/>
        </w:rPr>
        <w:t>наеме</w:t>
      </w:r>
      <w:proofErr w:type="spellEnd"/>
      <w:r w:rsidR="00765F95" w:rsidRPr="00BB7223">
        <w:rPr>
          <w:rFonts w:eastAsia="Lucida Sans Unicode"/>
          <w:kern w:val="1"/>
          <w:sz w:val="26"/>
          <w:szCs w:val="26"/>
        </w:rPr>
        <w:t>, в Реестре муниципального имущества</w:t>
      </w:r>
      <w:r w:rsidR="0057011C" w:rsidRPr="00BB7223">
        <w:rPr>
          <w:rFonts w:eastAsia="Lucida Sans Unicode"/>
          <w:kern w:val="1"/>
          <w:sz w:val="26"/>
          <w:szCs w:val="26"/>
        </w:rPr>
        <w:t xml:space="preserve">, в </w:t>
      </w:r>
      <w:proofErr w:type="spellStart"/>
      <w:r w:rsidR="0057011C" w:rsidRPr="00BB7223">
        <w:rPr>
          <w:rFonts w:eastAsia="Lucida Sans Unicode"/>
          <w:kern w:val="1"/>
          <w:sz w:val="26"/>
          <w:szCs w:val="26"/>
        </w:rPr>
        <w:t>Россреестре</w:t>
      </w:r>
      <w:proofErr w:type="spellEnd"/>
      <w:r w:rsidR="00765F95" w:rsidRPr="00BB7223">
        <w:rPr>
          <w:rFonts w:eastAsia="Lucida Sans Unicode"/>
          <w:kern w:val="1"/>
          <w:sz w:val="26"/>
          <w:szCs w:val="26"/>
        </w:rPr>
        <w:t xml:space="preserve"> и </w:t>
      </w:r>
      <w:r w:rsidR="00DD3C39" w:rsidRPr="00BB7223">
        <w:rPr>
          <w:rFonts w:eastAsia="Lucida Sans Unicode"/>
          <w:kern w:val="1"/>
          <w:sz w:val="26"/>
          <w:szCs w:val="26"/>
        </w:rPr>
        <w:t xml:space="preserve">в </w:t>
      </w:r>
      <w:r w:rsidR="00765F95" w:rsidRPr="00BB7223">
        <w:rPr>
          <w:rFonts w:eastAsia="Lucida Sans Unicode"/>
          <w:kern w:val="1"/>
          <w:sz w:val="26"/>
          <w:szCs w:val="26"/>
        </w:rPr>
        <w:t>учете администратора неналоговых доходов</w:t>
      </w:r>
      <w:r w:rsidR="009D1211" w:rsidRPr="00BB7223">
        <w:rPr>
          <w:rFonts w:eastAsia="Lucida Sans Unicode"/>
          <w:kern w:val="1"/>
          <w:sz w:val="26"/>
          <w:szCs w:val="26"/>
        </w:rPr>
        <w:t>, в целях наличия полной и достоверной информации для качественного администрирования доходов - платы за наем</w:t>
      </w:r>
      <w:r w:rsidR="003B420C" w:rsidRPr="00BB7223">
        <w:rPr>
          <w:rFonts w:eastAsia="Lucida Sans Unicode"/>
          <w:kern w:val="1"/>
          <w:sz w:val="26"/>
          <w:szCs w:val="26"/>
        </w:rPr>
        <w:t>, сопоставимости количества сведений, содержащихся в Реестре муниципального имущества, бюджетном учете имущества казны фактическому количеству договоров, по которым имущество казны передано в пользование</w:t>
      </w:r>
      <w:r w:rsidR="00765F95" w:rsidRPr="00BB7223">
        <w:rPr>
          <w:rFonts w:eastAsia="Lucida Sans Unicode"/>
          <w:kern w:val="1"/>
          <w:sz w:val="26"/>
          <w:szCs w:val="26"/>
        </w:rPr>
        <w:t>;</w:t>
      </w:r>
    </w:p>
    <w:p w:rsidR="00A3118C" w:rsidRPr="00BB7223" w:rsidRDefault="00A3118C" w:rsidP="00012210">
      <w:pPr>
        <w:adjustRightInd w:val="0"/>
        <w:ind w:firstLine="709"/>
        <w:jc w:val="both"/>
        <w:rPr>
          <w:rFonts w:eastAsia="Lucida Sans Unicode"/>
          <w:kern w:val="1"/>
          <w:sz w:val="26"/>
          <w:szCs w:val="26"/>
        </w:rPr>
      </w:pPr>
      <w:r w:rsidRPr="00BB7223">
        <w:rPr>
          <w:rFonts w:eastAsia="Lucida Sans Unicode"/>
          <w:kern w:val="1"/>
          <w:sz w:val="26"/>
          <w:szCs w:val="26"/>
        </w:rPr>
        <w:t xml:space="preserve">- </w:t>
      </w:r>
      <w:r w:rsidR="002D75D5" w:rsidRPr="00BB7223">
        <w:rPr>
          <w:iCs/>
          <w:sz w:val="26"/>
          <w:szCs w:val="26"/>
        </w:rPr>
        <w:t>начата</w:t>
      </w:r>
      <w:r w:rsidR="002D75D5" w:rsidRPr="00BB7223">
        <w:rPr>
          <w:sz w:val="26"/>
          <w:szCs w:val="26"/>
        </w:rPr>
        <w:t xml:space="preserve"> работа по повышению качества ведения аналитического учета доходов и бюджетного учета доходов, </w:t>
      </w:r>
      <w:r w:rsidRPr="00BB7223">
        <w:rPr>
          <w:rFonts w:eastAsia="Lucida Sans Unicode"/>
          <w:kern w:val="1"/>
          <w:sz w:val="26"/>
          <w:szCs w:val="26"/>
        </w:rPr>
        <w:t>приняты меры к достоверному отражению в бюджетном учете факта хозяйственной жизни по начислению платы за на</w:t>
      </w:r>
      <w:r w:rsidR="0071544E">
        <w:rPr>
          <w:rFonts w:eastAsia="Lucida Sans Unicode"/>
          <w:kern w:val="1"/>
          <w:sz w:val="26"/>
          <w:szCs w:val="26"/>
        </w:rPr>
        <w:t>е</w:t>
      </w:r>
      <w:r w:rsidRPr="00BB7223">
        <w:rPr>
          <w:rFonts w:eastAsia="Lucida Sans Unicode"/>
          <w:kern w:val="1"/>
          <w:sz w:val="26"/>
          <w:szCs w:val="26"/>
        </w:rPr>
        <w:t>м жилого помещения</w:t>
      </w:r>
      <w:r w:rsidR="002D75D5" w:rsidRPr="00BB7223">
        <w:rPr>
          <w:rFonts w:eastAsia="Lucida Sans Unicode"/>
          <w:kern w:val="1"/>
          <w:sz w:val="26"/>
          <w:szCs w:val="26"/>
        </w:rPr>
        <w:t>. В</w:t>
      </w:r>
      <w:r w:rsidR="002D75D5" w:rsidRPr="00BB7223">
        <w:rPr>
          <w:sz w:val="26"/>
          <w:szCs w:val="26"/>
        </w:rPr>
        <w:t>зята на контроль своевременность и достоверность составления первичных документов по администрированию неналоговых доходов, и предоставлением их для отражения в бюджетном учете</w:t>
      </w:r>
      <w:r w:rsidRPr="00BB7223">
        <w:rPr>
          <w:rFonts w:eastAsia="Lucida Sans Unicode"/>
          <w:kern w:val="1"/>
          <w:sz w:val="26"/>
          <w:szCs w:val="26"/>
        </w:rPr>
        <w:t>;</w:t>
      </w:r>
    </w:p>
    <w:p w:rsidR="00A42C39" w:rsidRDefault="00A42C39" w:rsidP="00012210">
      <w:pPr>
        <w:adjustRightInd w:val="0"/>
        <w:ind w:firstLine="709"/>
        <w:jc w:val="both"/>
        <w:rPr>
          <w:rFonts w:eastAsia="Lucida Sans Unicode"/>
          <w:kern w:val="1"/>
          <w:sz w:val="26"/>
          <w:szCs w:val="26"/>
        </w:rPr>
      </w:pPr>
      <w:r w:rsidRPr="00BB7223">
        <w:rPr>
          <w:rFonts w:eastAsia="Lucida Sans Unicode"/>
          <w:kern w:val="1"/>
          <w:sz w:val="26"/>
          <w:szCs w:val="26"/>
        </w:rPr>
        <w:t xml:space="preserve">- </w:t>
      </w:r>
      <w:r w:rsidR="004F21C5" w:rsidRPr="00BB7223">
        <w:rPr>
          <w:sz w:val="26"/>
          <w:szCs w:val="26"/>
        </w:rPr>
        <w:t>усил</w:t>
      </w:r>
      <w:r w:rsidR="00B901D3" w:rsidRPr="00BB7223">
        <w:rPr>
          <w:sz w:val="26"/>
          <w:szCs w:val="26"/>
        </w:rPr>
        <w:t>ен контроль за</w:t>
      </w:r>
      <w:r w:rsidR="004F21C5" w:rsidRPr="00BB7223">
        <w:rPr>
          <w:sz w:val="26"/>
          <w:szCs w:val="26"/>
        </w:rPr>
        <w:t xml:space="preserve"> взыскани</w:t>
      </w:r>
      <w:r w:rsidR="00B901D3" w:rsidRPr="00BB7223">
        <w:rPr>
          <w:sz w:val="26"/>
          <w:szCs w:val="26"/>
        </w:rPr>
        <w:t>ем</w:t>
      </w:r>
      <w:r w:rsidR="004F21C5" w:rsidRPr="00BB7223">
        <w:rPr>
          <w:sz w:val="26"/>
          <w:szCs w:val="26"/>
        </w:rPr>
        <w:t xml:space="preserve"> задолженности</w:t>
      </w:r>
      <w:r w:rsidR="00B901D3" w:rsidRPr="00BB7223">
        <w:rPr>
          <w:sz w:val="26"/>
          <w:szCs w:val="26"/>
        </w:rPr>
        <w:t xml:space="preserve"> в досудебном порядке</w:t>
      </w:r>
      <w:r w:rsidR="004F21C5" w:rsidRPr="00BB7223">
        <w:rPr>
          <w:sz w:val="26"/>
          <w:szCs w:val="26"/>
        </w:rPr>
        <w:t>, усил</w:t>
      </w:r>
      <w:r w:rsidR="00B901D3" w:rsidRPr="00BB7223">
        <w:rPr>
          <w:sz w:val="26"/>
          <w:szCs w:val="26"/>
        </w:rPr>
        <w:t>ены</w:t>
      </w:r>
      <w:r w:rsidR="004F21C5" w:rsidRPr="00BB7223">
        <w:rPr>
          <w:sz w:val="26"/>
          <w:szCs w:val="26"/>
        </w:rPr>
        <w:t xml:space="preserve"> меры в отношении должников, которые и</w:t>
      </w:r>
      <w:r w:rsidR="00B901D3" w:rsidRPr="00BB7223">
        <w:rPr>
          <w:sz w:val="26"/>
          <w:szCs w:val="26"/>
        </w:rPr>
        <w:t>меют длительный период неоплаты</w:t>
      </w:r>
      <w:r w:rsidRPr="00BB7223">
        <w:rPr>
          <w:sz w:val="26"/>
          <w:szCs w:val="26"/>
        </w:rPr>
        <w:t>;</w:t>
      </w:r>
    </w:p>
    <w:p w:rsidR="00B122F6" w:rsidRPr="00BB7223" w:rsidRDefault="006D0A79" w:rsidP="00012210">
      <w:pPr>
        <w:adjustRightInd w:val="0"/>
        <w:ind w:firstLine="709"/>
        <w:jc w:val="both"/>
        <w:rPr>
          <w:sz w:val="26"/>
          <w:szCs w:val="26"/>
        </w:rPr>
      </w:pPr>
      <w:r w:rsidRPr="00BB7223">
        <w:rPr>
          <w:sz w:val="26"/>
          <w:szCs w:val="26"/>
        </w:rPr>
        <w:t xml:space="preserve">- изменен </w:t>
      </w:r>
      <w:r w:rsidR="006F3565" w:rsidRPr="00BB7223">
        <w:rPr>
          <w:sz w:val="26"/>
          <w:szCs w:val="26"/>
        </w:rPr>
        <w:t>применяемый код</w:t>
      </w:r>
      <w:r w:rsidRPr="00BB7223">
        <w:rPr>
          <w:sz w:val="26"/>
          <w:szCs w:val="26"/>
        </w:rPr>
        <w:t xml:space="preserve"> бюджетной классификации при учете администрируемых доходов, </w:t>
      </w:r>
      <w:r w:rsidR="00B760B5" w:rsidRPr="00BB7223">
        <w:rPr>
          <w:sz w:val="26"/>
          <w:szCs w:val="26"/>
        </w:rPr>
        <w:t>осуществлена корректировка остатка между счетами бюджетного учета</w:t>
      </w:r>
      <w:r w:rsidR="00B122F6" w:rsidRPr="00BB7223">
        <w:rPr>
          <w:sz w:val="26"/>
          <w:szCs w:val="26"/>
        </w:rPr>
        <w:t>;</w:t>
      </w:r>
    </w:p>
    <w:p w:rsidR="00260FBE" w:rsidRPr="00BB7223" w:rsidRDefault="00260FBE" w:rsidP="00012210">
      <w:pPr>
        <w:adjustRightInd w:val="0"/>
        <w:ind w:firstLine="709"/>
        <w:jc w:val="both"/>
        <w:rPr>
          <w:sz w:val="26"/>
          <w:szCs w:val="26"/>
        </w:rPr>
      </w:pPr>
      <w:r w:rsidRPr="00BB7223">
        <w:rPr>
          <w:sz w:val="26"/>
          <w:szCs w:val="26"/>
        </w:rPr>
        <w:t>- счета бюджетного учета приведены в соответствие с бюджетной классификацией;</w:t>
      </w:r>
    </w:p>
    <w:p w:rsidR="00ED7436" w:rsidRPr="00BB7223" w:rsidRDefault="00B122F6" w:rsidP="00012210">
      <w:pPr>
        <w:adjustRightInd w:val="0"/>
        <w:ind w:firstLine="709"/>
        <w:jc w:val="both"/>
        <w:rPr>
          <w:sz w:val="26"/>
          <w:szCs w:val="26"/>
        </w:rPr>
      </w:pPr>
      <w:r w:rsidRPr="00BB7223">
        <w:rPr>
          <w:sz w:val="26"/>
          <w:szCs w:val="26"/>
        </w:rPr>
        <w:t>-</w:t>
      </w:r>
      <w:r w:rsidR="00B760B5" w:rsidRPr="00BB7223">
        <w:rPr>
          <w:sz w:val="26"/>
          <w:szCs w:val="26"/>
        </w:rPr>
        <w:t xml:space="preserve"> </w:t>
      </w:r>
      <w:r w:rsidR="006F3565" w:rsidRPr="00BB7223">
        <w:rPr>
          <w:sz w:val="26"/>
          <w:szCs w:val="26"/>
        </w:rPr>
        <w:t xml:space="preserve">исключено администрирование доходов от </w:t>
      </w:r>
      <w:proofErr w:type="spellStart"/>
      <w:r w:rsidR="006F3565" w:rsidRPr="00BB7223">
        <w:rPr>
          <w:sz w:val="26"/>
          <w:szCs w:val="26"/>
        </w:rPr>
        <w:t>на</w:t>
      </w:r>
      <w:r w:rsidR="0071544E">
        <w:rPr>
          <w:sz w:val="26"/>
          <w:szCs w:val="26"/>
        </w:rPr>
        <w:t>е</w:t>
      </w:r>
      <w:r w:rsidR="006F3565" w:rsidRPr="00BB7223">
        <w:rPr>
          <w:sz w:val="26"/>
          <w:szCs w:val="26"/>
        </w:rPr>
        <w:t>ма</w:t>
      </w:r>
      <w:proofErr w:type="spellEnd"/>
      <w:r w:rsidR="006F3565" w:rsidRPr="00BB7223">
        <w:rPr>
          <w:sz w:val="26"/>
          <w:szCs w:val="26"/>
        </w:rPr>
        <w:t xml:space="preserve"> жилых помещений по не соответствующему ко</w:t>
      </w:r>
      <w:r w:rsidR="003710A0" w:rsidRPr="00BB7223">
        <w:rPr>
          <w:sz w:val="26"/>
          <w:szCs w:val="26"/>
        </w:rPr>
        <w:t>д</w:t>
      </w:r>
      <w:r w:rsidR="006F3565" w:rsidRPr="00BB7223">
        <w:rPr>
          <w:sz w:val="26"/>
          <w:szCs w:val="26"/>
        </w:rPr>
        <w:t>у бюджетной классификации;</w:t>
      </w:r>
    </w:p>
    <w:p w:rsidR="00206D77" w:rsidRPr="00BB7223" w:rsidRDefault="00206D77" w:rsidP="00012210">
      <w:pPr>
        <w:adjustRightInd w:val="0"/>
        <w:ind w:firstLine="709"/>
        <w:jc w:val="both"/>
        <w:rPr>
          <w:sz w:val="26"/>
          <w:szCs w:val="26"/>
        </w:rPr>
      </w:pPr>
      <w:r w:rsidRPr="00BB7223">
        <w:rPr>
          <w:sz w:val="26"/>
          <w:szCs w:val="26"/>
        </w:rPr>
        <w:t>- приняты меры к проведению сверки взаимных расчетов по администрируемым доходам с разделением по кодам бюджетной классификации;</w:t>
      </w:r>
    </w:p>
    <w:p w:rsidR="003E5488" w:rsidRPr="00BB7223" w:rsidRDefault="003E5488" w:rsidP="00012210">
      <w:pPr>
        <w:adjustRightInd w:val="0"/>
        <w:ind w:firstLine="709"/>
        <w:jc w:val="both"/>
        <w:rPr>
          <w:sz w:val="26"/>
          <w:szCs w:val="26"/>
        </w:rPr>
      </w:pPr>
      <w:r w:rsidRPr="00BB7223">
        <w:rPr>
          <w:sz w:val="26"/>
          <w:szCs w:val="26"/>
        </w:rPr>
        <w:t xml:space="preserve">- разработаны и утверждены изменения в документы единой учетной политики в части учета администрирования доходов, в части дополнения </w:t>
      </w:r>
      <w:r w:rsidR="00EB451D" w:rsidRPr="00BB7223">
        <w:rPr>
          <w:sz w:val="26"/>
          <w:szCs w:val="26"/>
        </w:rPr>
        <w:t xml:space="preserve">ранее утвержденных </w:t>
      </w:r>
      <w:r w:rsidRPr="00BB7223">
        <w:rPr>
          <w:sz w:val="26"/>
          <w:szCs w:val="26"/>
        </w:rPr>
        <w:t>форм первичных учетных документов по учету муниципальной казны, по учету администрируемых доходов, новыми реквизитами, соответствующих осуществляемым фактах хозяй</w:t>
      </w:r>
      <w:r w:rsidR="00EB451D" w:rsidRPr="00BB7223">
        <w:rPr>
          <w:sz w:val="26"/>
          <w:szCs w:val="26"/>
        </w:rPr>
        <w:t>ственной деятельности, в части разработки и утверждения новых форм первичных учетных документов по учету администрируемых доходов</w:t>
      </w:r>
      <w:r w:rsidR="000579E9" w:rsidRPr="00BB7223">
        <w:rPr>
          <w:sz w:val="26"/>
          <w:szCs w:val="26"/>
        </w:rPr>
        <w:t>, содержащих факты хозяйственной жизни объекта учета, для отражения начисления администрируемых доходов в бюджетном учете администратора доходов</w:t>
      </w:r>
      <w:r w:rsidR="00EB451D" w:rsidRPr="00BB7223">
        <w:rPr>
          <w:sz w:val="26"/>
          <w:szCs w:val="26"/>
        </w:rPr>
        <w:t>, в части изложения в новой редакции критериев признания дебиторской задолженности сомнительной или безнадежной к взысканию, порядка признания дебиторской задолженности сомнительной или безнадежной к взысканию;</w:t>
      </w:r>
    </w:p>
    <w:p w:rsidR="00EB451D" w:rsidRPr="00BB7223" w:rsidRDefault="00EB451D" w:rsidP="00012210">
      <w:pPr>
        <w:adjustRightInd w:val="0"/>
        <w:ind w:firstLine="709"/>
        <w:jc w:val="both"/>
        <w:rPr>
          <w:sz w:val="26"/>
          <w:szCs w:val="26"/>
        </w:rPr>
      </w:pPr>
      <w:r w:rsidRPr="00BB7223">
        <w:rPr>
          <w:sz w:val="26"/>
          <w:szCs w:val="26"/>
        </w:rPr>
        <w:t xml:space="preserve">- разработан и утвержден новый документ единой учетной политики о порядке проведения инвентаризации активов и обязательств; </w:t>
      </w:r>
    </w:p>
    <w:p w:rsidR="00D5761F" w:rsidRPr="00BB7223" w:rsidRDefault="00012210" w:rsidP="00012210">
      <w:pPr>
        <w:ind w:firstLine="709"/>
        <w:jc w:val="both"/>
        <w:rPr>
          <w:b/>
          <w:sz w:val="26"/>
          <w:szCs w:val="26"/>
        </w:rPr>
      </w:pPr>
      <w:r w:rsidRPr="00BB7223">
        <w:rPr>
          <w:b/>
          <w:sz w:val="26"/>
          <w:szCs w:val="26"/>
        </w:rPr>
        <w:t>В сфере образования</w:t>
      </w:r>
      <w:r w:rsidR="00D5761F" w:rsidRPr="00BB7223">
        <w:rPr>
          <w:b/>
          <w:sz w:val="26"/>
          <w:szCs w:val="26"/>
        </w:rPr>
        <w:t>:</w:t>
      </w:r>
    </w:p>
    <w:p w:rsidR="00DC012D" w:rsidRDefault="00DC012D" w:rsidP="00012210">
      <w:pPr>
        <w:ind w:firstLine="709"/>
        <w:jc w:val="both"/>
        <w:rPr>
          <w:b/>
          <w:sz w:val="26"/>
          <w:szCs w:val="26"/>
        </w:rPr>
      </w:pPr>
      <w:r w:rsidRPr="00BB7223">
        <w:rPr>
          <w:b/>
          <w:sz w:val="26"/>
          <w:szCs w:val="26"/>
        </w:rPr>
        <w:t xml:space="preserve">- </w:t>
      </w:r>
      <w:r w:rsidRPr="00BB7223">
        <w:rPr>
          <w:sz w:val="26"/>
          <w:szCs w:val="26"/>
        </w:rPr>
        <w:t>проведена</w:t>
      </w:r>
      <w:r w:rsidRPr="00BB7223">
        <w:rPr>
          <w:b/>
          <w:sz w:val="26"/>
          <w:szCs w:val="26"/>
        </w:rPr>
        <w:t xml:space="preserve"> </w:t>
      </w:r>
      <w:r w:rsidR="00AB073F" w:rsidRPr="00BB7223">
        <w:rPr>
          <w:sz w:val="26"/>
          <w:szCs w:val="26"/>
        </w:rPr>
        <w:t>годовая</w:t>
      </w:r>
      <w:r w:rsidR="00AB073F" w:rsidRPr="00BB7223">
        <w:rPr>
          <w:b/>
          <w:sz w:val="26"/>
          <w:szCs w:val="26"/>
        </w:rPr>
        <w:t xml:space="preserve"> </w:t>
      </w:r>
      <w:r w:rsidRPr="00BB7223">
        <w:rPr>
          <w:sz w:val="26"/>
          <w:szCs w:val="26"/>
        </w:rPr>
        <w:t xml:space="preserve">инвентаризация </w:t>
      </w:r>
      <w:r w:rsidR="00AB073F" w:rsidRPr="00BB7223">
        <w:rPr>
          <w:sz w:val="26"/>
          <w:szCs w:val="26"/>
        </w:rPr>
        <w:t>нефинансовых активов</w:t>
      </w:r>
      <w:r w:rsidRPr="00BB7223">
        <w:rPr>
          <w:sz w:val="26"/>
          <w:szCs w:val="26"/>
        </w:rPr>
        <w:t xml:space="preserve"> дошкольного </w:t>
      </w:r>
      <w:r w:rsidR="00AB073F" w:rsidRPr="00BB7223">
        <w:rPr>
          <w:sz w:val="26"/>
          <w:szCs w:val="26"/>
        </w:rPr>
        <w:t xml:space="preserve">образовательного </w:t>
      </w:r>
      <w:r w:rsidRPr="00BB7223">
        <w:rPr>
          <w:sz w:val="26"/>
          <w:szCs w:val="26"/>
        </w:rPr>
        <w:t>учреждения</w:t>
      </w:r>
      <w:r w:rsidR="00AB073F" w:rsidRPr="00BB7223">
        <w:rPr>
          <w:sz w:val="26"/>
          <w:szCs w:val="26"/>
        </w:rPr>
        <w:t>, в ходе которой установлено, что фактическое наличие соответствует бухгалтерскому</w:t>
      </w:r>
      <w:r w:rsidR="00AB073F">
        <w:rPr>
          <w:sz w:val="26"/>
          <w:szCs w:val="26"/>
        </w:rPr>
        <w:t xml:space="preserve"> учету, излишек и недостач не </w:t>
      </w:r>
      <w:r w:rsidR="00AB073F" w:rsidRPr="00AB073F">
        <w:rPr>
          <w:sz w:val="26"/>
          <w:szCs w:val="26"/>
        </w:rPr>
        <w:t>обнаружено</w:t>
      </w:r>
      <w:r w:rsidRPr="00AB073F">
        <w:rPr>
          <w:sz w:val="26"/>
          <w:szCs w:val="26"/>
        </w:rPr>
        <w:t>;</w:t>
      </w:r>
    </w:p>
    <w:p w:rsidR="00012210" w:rsidRDefault="00D5761F" w:rsidP="00012210">
      <w:pPr>
        <w:ind w:firstLine="709"/>
        <w:jc w:val="both"/>
        <w:rPr>
          <w:sz w:val="26"/>
          <w:szCs w:val="26"/>
        </w:rPr>
      </w:pPr>
      <w:r>
        <w:rPr>
          <w:rFonts w:ascii="RobotoCondensed-Regular" w:hAnsi="RobotoCondensed-Regular"/>
          <w:color w:val="010101"/>
          <w:sz w:val="26"/>
          <w:szCs w:val="26"/>
        </w:rPr>
        <w:t xml:space="preserve">- </w:t>
      </w:r>
      <w:r w:rsidR="001A1CB6">
        <w:rPr>
          <w:rFonts w:ascii="RobotoCondensed-Regular" w:hAnsi="RobotoCondensed-Regular"/>
          <w:color w:val="010101"/>
          <w:sz w:val="26"/>
          <w:szCs w:val="26"/>
        </w:rPr>
        <w:t xml:space="preserve">списана с учета </w:t>
      </w:r>
      <w:r w:rsidR="001A1CB6">
        <w:rPr>
          <w:sz w:val="26"/>
          <w:szCs w:val="26"/>
        </w:rPr>
        <w:t>безнадежная дебиторская задолженность по расчетам платы за услуги дошкольного учреждения с истекшим сроком давности 5</w:t>
      </w:r>
      <w:r w:rsidR="0028526A">
        <w:rPr>
          <w:sz w:val="26"/>
          <w:szCs w:val="26"/>
        </w:rPr>
        <w:t>,1 тыс.</w:t>
      </w:r>
      <w:r w:rsidR="001A1CB6">
        <w:rPr>
          <w:sz w:val="26"/>
          <w:szCs w:val="26"/>
        </w:rPr>
        <w:t xml:space="preserve"> рубл</w:t>
      </w:r>
      <w:r w:rsidR="0028526A">
        <w:rPr>
          <w:sz w:val="26"/>
          <w:szCs w:val="26"/>
        </w:rPr>
        <w:t>ей</w:t>
      </w:r>
      <w:r w:rsidR="001A1CB6">
        <w:rPr>
          <w:sz w:val="26"/>
          <w:szCs w:val="26"/>
        </w:rPr>
        <w:t xml:space="preserve"> (10 контрагентов);</w:t>
      </w:r>
    </w:p>
    <w:p w:rsidR="001A1CB6" w:rsidRDefault="001A1CB6" w:rsidP="001A1CB6">
      <w:pPr>
        <w:ind w:firstLine="709"/>
        <w:jc w:val="both"/>
        <w:rPr>
          <w:sz w:val="26"/>
          <w:szCs w:val="26"/>
        </w:rPr>
      </w:pPr>
      <w:r>
        <w:rPr>
          <w:sz w:val="26"/>
          <w:szCs w:val="26"/>
        </w:rPr>
        <w:t xml:space="preserve">- </w:t>
      </w:r>
      <w:r>
        <w:rPr>
          <w:rFonts w:ascii="RobotoCondensed-Regular" w:hAnsi="RobotoCondensed-Regular"/>
          <w:color w:val="010101"/>
          <w:sz w:val="26"/>
          <w:szCs w:val="26"/>
        </w:rPr>
        <w:t xml:space="preserve">списана с учета </w:t>
      </w:r>
      <w:r>
        <w:rPr>
          <w:sz w:val="26"/>
          <w:szCs w:val="26"/>
        </w:rPr>
        <w:t xml:space="preserve">безнадежная кредиторская задолженность по расчетам платы </w:t>
      </w:r>
      <w:r>
        <w:rPr>
          <w:sz w:val="26"/>
          <w:szCs w:val="26"/>
        </w:rPr>
        <w:lastRenderedPageBreak/>
        <w:t xml:space="preserve">за услуги дошкольного </w:t>
      </w:r>
      <w:r w:rsidR="00DF4267">
        <w:rPr>
          <w:sz w:val="26"/>
          <w:szCs w:val="26"/>
        </w:rPr>
        <w:t xml:space="preserve">образовательного </w:t>
      </w:r>
      <w:r>
        <w:rPr>
          <w:sz w:val="26"/>
          <w:szCs w:val="26"/>
        </w:rPr>
        <w:t>учреждения с истекшим сроком давности 159</w:t>
      </w:r>
      <w:r w:rsidR="0028526A">
        <w:rPr>
          <w:sz w:val="26"/>
          <w:szCs w:val="26"/>
        </w:rPr>
        <w:t>,6 тыс.</w:t>
      </w:r>
      <w:r>
        <w:rPr>
          <w:sz w:val="26"/>
          <w:szCs w:val="26"/>
        </w:rPr>
        <w:t xml:space="preserve"> рублей (132 контрагента);</w:t>
      </w:r>
    </w:p>
    <w:p w:rsidR="00DC012D" w:rsidRDefault="001A1CB6" w:rsidP="00DC012D">
      <w:pPr>
        <w:pStyle w:val="a6"/>
        <w:spacing w:before="0" w:beforeAutospacing="0" w:after="0" w:afterAutospacing="0" w:line="288" w:lineRule="atLeast"/>
        <w:ind w:firstLine="540"/>
        <w:jc w:val="both"/>
        <w:rPr>
          <w:sz w:val="26"/>
          <w:szCs w:val="26"/>
        </w:rPr>
      </w:pPr>
      <w:r w:rsidRPr="00DC012D">
        <w:rPr>
          <w:sz w:val="26"/>
          <w:szCs w:val="26"/>
        </w:rPr>
        <w:t xml:space="preserve">- </w:t>
      </w:r>
      <w:r w:rsidR="00DC012D" w:rsidRPr="00DC012D">
        <w:rPr>
          <w:sz w:val="26"/>
          <w:szCs w:val="26"/>
        </w:rPr>
        <w:t xml:space="preserve">учтена на </w:t>
      </w:r>
      <w:proofErr w:type="spellStart"/>
      <w:r w:rsidR="00DC012D" w:rsidRPr="00DC012D">
        <w:rPr>
          <w:sz w:val="26"/>
          <w:szCs w:val="26"/>
        </w:rPr>
        <w:t>забалансовом</w:t>
      </w:r>
      <w:proofErr w:type="spellEnd"/>
      <w:r w:rsidR="00DC012D" w:rsidRPr="00DC012D">
        <w:rPr>
          <w:sz w:val="26"/>
          <w:szCs w:val="26"/>
        </w:rPr>
        <w:t xml:space="preserve"> учете сомнительн</w:t>
      </w:r>
      <w:r w:rsidR="00DC012D">
        <w:rPr>
          <w:sz w:val="26"/>
          <w:szCs w:val="26"/>
        </w:rPr>
        <w:t>ая</w:t>
      </w:r>
      <w:r w:rsidR="00DC012D" w:rsidRPr="00DC012D">
        <w:rPr>
          <w:sz w:val="26"/>
          <w:szCs w:val="26"/>
        </w:rPr>
        <w:t xml:space="preserve"> задолженност</w:t>
      </w:r>
      <w:r w:rsidR="00DC012D">
        <w:rPr>
          <w:sz w:val="26"/>
          <w:szCs w:val="26"/>
        </w:rPr>
        <w:t>ь</w:t>
      </w:r>
      <w:r w:rsidR="00DC012D" w:rsidRPr="00DC012D">
        <w:rPr>
          <w:sz w:val="26"/>
          <w:szCs w:val="26"/>
        </w:rPr>
        <w:t xml:space="preserve"> неплатежеспособных дебиторов </w:t>
      </w:r>
      <w:r w:rsidR="00DC012D">
        <w:rPr>
          <w:sz w:val="26"/>
          <w:szCs w:val="26"/>
        </w:rPr>
        <w:t xml:space="preserve">по расчетам платы за услуги дошкольного учреждения за присмотр и уход за детьми до </w:t>
      </w:r>
      <w:r w:rsidR="00DC012D" w:rsidRPr="00DC012D">
        <w:rPr>
          <w:sz w:val="26"/>
          <w:szCs w:val="26"/>
        </w:rPr>
        <w:t>возобновлени</w:t>
      </w:r>
      <w:r w:rsidR="00DC012D">
        <w:rPr>
          <w:sz w:val="26"/>
          <w:szCs w:val="26"/>
        </w:rPr>
        <w:t>я</w:t>
      </w:r>
      <w:r w:rsidR="00DC012D" w:rsidRPr="00DC012D">
        <w:rPr>
          <w:sz w:val="26"/>
          <w:szCs w:val="26"/>
        </w:rPr>
        <w:t xml:space="preserve"> процедуры взыскания задолженности дебиторов или поступлени</w:t>
      </w:r>
      <w:r w:rsidR="00DC012D">
        <w:rPr>
          <w:sz w:val="26"/>
          <w:szCs w:val="26"/>
        </w:rPr>
        <w:t>я</w:t>
      </w:r>
      <w:r w:rsidR="00DC012D" w:rsidRPr="00DC012D">
        <w:rPr>
          <w:sz w:val="26"/>
          <w:szCs w:val="26"/>
        </w:rPr>
        <w:t xml:space="preserve"> средств в погашение сомнительной задолженности неплатежеспособных дебиторов на дату возобновления взыскания или на дату зачисления на лицев</w:t>
      </w:r>
      <w:r w:rsidR="00DC012D">
        <w:rPr>
          <w:sz w:val="26"/>
          <w:szCs w:val="26"/>
        </w:rPr>
        <w:t>ой</w:t>
      </w:r>
      <w:r w:rsidR="00DC012D" w:rsidRPr="00DC012D">
        <w:rPr>
          <w:sz w:val="26"/>
          <w:szCs w:val="26"/>
        </w:rPr>
        <w:t xml:space="preserve"> счет</w:t>
      </w:r>
      <w:r w:rsidR="00DC012D">
        <w:rPr>
          <w:sz w:val="26"/>
          <w:szCs w:val="26"/>
        </w:rPr>
        <w:t xml:space="preserve"> дошкольного</w:t>
      </w:r>
      <w:r w:rsidR="00DC012D" w:rsidRPr="00DC012D">
        <w:rPr>
          <w:sz w:val="26"/>
          <w:szCs w:val="26"/>
        </w:rPr>
        <w:t xml:space="preserve"> </w:t>
      </w:r>
      <w:r w:rsidR="00DF4267">
        <w:rPr>
          <w:sz w:val="26"/>
          <w:szCs w:val="26"/>
        </w:rPr>
        <w:t xml:space="preserve">образовательного </w:t>
      </w:r>
      <w:r w:rsidR="00DC012D" w:rsidRPr="00DC012D">
        <w:rPr>
          <w:sz w:val="26"/>
          <w:szCs w:val="26"/>
        </w:rPr>
        <w:t>учреждени</w:t>
      </w:r>
      <w:r w:rsidR="00DC012D">
        <w:rPr>
          <w:sz w:val="26"/>
          <w:szCs w:val="26"/>
        </w:rPr>
        <w:t xml:space="preserve">я – </w:t>
      </w:r>
      <w:r w:rsidR="0028526A">
        <w:rPr>
          <w:sz w:val="26"/>
          <w:szCs w:val="26"/>
        </w:rPr>
        <w:t>0,9 тыс.</w:t>
      </w:r>
      <w:r w:rsidR="00DC012D">
        <w:rPr>
          <w:sz w:val="26"/>
          <w:szCs w:val="26"/>
        </w:rPr>
        <w:t xml:space="preserve"> рубл</w:t>
      </w:r>
      <w:r w:rsidR="0028526A">
        <w:rPr>
          <w:sz w:val="26"/>
          <w:szCs w:val="26"/>
        </w:rPr>
        <w:t>ей</w:t>
      </w:r>
      <w:r w:rsidR="00DC012D">
        <w:rPr>
          <w:sz w:val="26"/>
          <w:szCs w:val="26"/>
        </w:rPr>
        <w:t xml:space="preserve"> (2 контрагента);</w:t>
      </w:r>
    </w:p>
    <w:p w:rsidR="008354D6" w:rsidRDefault="00DC012D" w:rsidP="008354D6">
      <w:pPr>
        <w:pStyle w:val="a6"/>
        <w:spacing w:before="0" w:beforeAutospacing="0" w:after="0" w:afterAutospacing="0" w:line="288" w:lineRule="atLeast"/>
        <w:ind w:firstLine="540"/>
        <w:jc w:val="both"/>
        <w:rPr>
          <w:sz w:val="26"/>
          <w:szCs w:val="26"/>
        </w:rPr>
      </w:pPr>
      <w:r w:rsidRPr="008354D6">
        <w:rPr>
          <w:sz w:val="26"/>
          <w:szCs w:val="26"/>
        </w:rPr>
        <w:t xml:space="preserve">- </w:t>
      </w:r>
      <w:r w:rsidR="002E1B66" w:rsidRPr="008354D6">
        <w:rPr>
          <w:sz w:val="26"/>
          <w:szCs w:val="26"/>
        </w:rPr>
        <w:t xml:space="preserve">принята к </w:t>
      </w:r>
      <w:proofErr w:type="spellStart"/>
      <w:r w:rsidR="002E1B66" w:rsidRPr="008354D6">
        <w:rPr>
          <w:sz w:val="26"/>
          <w:szCs w:val="26"/>
        </w:rPr>
        <w:t>забалансовому</w:t>
      </w:r>
      <w:proofErr w:type="spellEnd"/>
      <w:r w:rsidR="002E1B66" w:rsidRPr="008354D6">
        <w:rPr>
          <w:sz w:val="26"/>
          <w:szCs w:val="26"/>
        </w:rPr>
        <w:t xml:space="preserve"> учету задолженность учреждения</w:t>
      </w:r>
      <w:r w:rsidR="008354D6" w:rsidRPr="008354D6">
        <w:rPr>
          <w:sz w:val="26"/>
          <w:szCs w:val="26"/>
        </w:rPr>
        <w:t xml:space="preserve"> за присмотр и уход за детьми</w:t>
      </w:r>
      <w:r w:rsidR="008354D6">
        <w:rPr>
          <w:sz w:val="26"/>
          <w:szCs w:val="26"/>
        </w:rPr>
        <w:t xml:space="preserve"> (переплата платы за присмотр и уход за детьми)</w:t>
      </w:r>
      <w:r w:rsidR="002E1B66" w:rsidRPr="008354D6">
        <w:rPr>
          <w:sz w:val="26"/>
          <w:szCs w:val="26"/>
        </w:rPr>
        <w:t>, невостребованная кредитор</w:t>
      </w:r>
      <w:r w:rsidR="008354D6" w:rsidRPr="008354D6">
        <w:rPr>
          <w:sz w:val="26"/>
          <w:szCs w:val="26"/>
        </w:rPr>
        <w:t>ами</w:t>
      </w:r>
      <w:r w:rsidR="002E1B66" w:rsidRPr="008354D6">
        <w:rPr>
          <w:sz w:val="26"/>
          <w:szCs w:val="26"/>
        </w:rPr>
        <w:t>, для наблюдения в течение срока исковой давности в сумме задолженности, списанной с балансового учета</w:t>
      </w:r>
      <w:r w:rsidR="008354D6">
        <w:rPr>
          <w:sz w:val="26"/>
          <w:szCs w:val="26"/>
        </w:rPr>
        <w:t xml:space="preserve">, </w:t>
      </w:r>
      <w:r w:rsidR="008354D6" w:rsidRPr="008354D6">
        <w:rPr>
          <w:sz w:val="26"/>
          <w:szCs w:val="26"/>
        </w:rPr>
        <w:t>до регистрации учреждением денежного обязательства по требованию, предъявленному кредитором в порядке, установленном законод</w:t>
      </w:r>
      <w:r w:rsidR="008354D6">
        <w:rPr>
          <w:sz w:val="26"/>
          <w:szCs w:val="26"/>
        </w:rPr>
        <w:t>ательством Российской Федерации – 13</w:t>
      </w:r>
      <w:r w:rsidR="0028526A">
        <w:rPr>
          <w:sz w:val="26"/>
          <w:szCs w:val="26"/>
        </w:rPr>
        <w:t>,5 тыс.</w:t>
      </w:r>
      <w:r w:rsidR="008354D6">
        <w:rPr>
          <w:sz w:val="26"/>
          <w:szCs w:val="26"/>
        </w:rPr>
        <w:t xml:space="preserve"> рублей (81 контрагент);</w:t>
      </w:r>
    </w:p>
    <w:p w:rsidR="0092439C" w:rsidRDefault="0092439C" w:rsidP="006E1E28">
      <w:pPr>
        <w:pStyle w:val="a3"/>
        <w:ind w:right="-6" w:firstLine="540"/>
      </w:pPr>
      <w:r>
        <w:t xml:space="preserve">- </w:t>
      </w:r>
      <w:r w:rsidRPr="00A600AB">
        <w:t>Положени</w:t>
      </w:r>
      <w:r>
        <w:t>е</w:t>
      </w:r>
      <w:r w:rsidRPr="00A600AB">
        <w:t xml:space="preserve"> об оплате за присмотр и уход за детьми, осваивающими образовательные программы дошкольного образования в муниципальных образовательных учреждениях </w:t>
      </w:r>
      <w:r w:rsidRPr="00C10615">
        <w:t>Анивск</w:t>
      </w:r>
      <w:r>
        <w:t>ого</w:t>
      </w:r>
      <w:r w:rsidRPr="00C10615">
        <w:t xml:space="preserve"> городско</w:t>
      </w:r>
      <w:r>
        <w:t>го</w:t>
      </w:r>
      <w:r w:rsidRPr="00C10615">
        <w:t xml:space="preserve"> округ</w:t>
      </w:r>
      <w:r>
        <w:t>а излож</w:t>
      </w:r>
      <w:r w:rsidR="00DE6A76">
        <w:t>ено</w:t>
      </w:r>
      <w:r>
        <w:t xml:space="preserve"> в новой редакции</w:t>
      </w:r>
      <w:r w:rsidR="00DE6A76">
        <w:t xml:space="preserve">, которым изменены ранее </w:t>
      </w:r>
      <w:r w:rsidR="00DE6A76" w:rsidRPr="006E1E28">
        <w:t xml:space="preserve">действующий порядок и сроки возврата излишне </w:t>
      </w:r>
      <w:r w:rsidR="00DE6A76">
        <w:t>внесенной</w:t>
      </w:r>
      <w:r w:rsidR="00DE6A76" w:rsidRPr="006E1E28">
        <w:t xml:space="preserve"> платы за присмотр и уход за детьми, осваивающими образовательные программы дошкольного образования</w:t>
      </w:r>
      <w:r w:rsidR="00DE6A76">
        <w:t xml:space="preserve"> в части порядка обращения родителя (законного представителя)</w:t>
      </w:r>
      <w:r w:rsidR="00DE6A76" w:rsidRPr="006E1E28">
        <w:t xml:space="preserve"> </w:t>
      </w:r>
      <w:r w:rsidR="00DE6A76">
        <w:t xml:space="preserve">о </w:t>
      </w:r>
      <w:r w:rsidR="00DE6A76" w:rsidRPr="008544BB">
        <w:t>возврате излишне, либо ошибочно уплаченной платы за присмотр и уход за детьми, осваивающими образовательные программы дошкольного образования,</w:t>
      </w:r>
      <w:r w:rsidR="00DE6A76">
        <w:t xml:space="preserve"> в части срока возврата платежей, </w:t>
      </w:r>
      <w:r w:rsidR="00864BC0">
        <w:t>в части расширения перечня уважительных причин непосещения ребенком учреждения</w:t>
      </w:r>
      <w:r w:rsidR="00DE6A76">
        <w:t>;</w:t>
      </w:r>
    </w:p>
    <w:p w:rsidR="00BB3964" w:rsidRDefault="00021B40" w:rsidP="006E1E28">
      <w:pPr>
        <w:pStyle w:val="a3"/>
        <w:ind w:right="-6" w:firstLine="540"/>
      </w:pPr>
      <w:r>
        <w:t xml:space="preserve">- </w:t>
      </w:r>
      <w:r w:rsidR="007B2351">
        <w:t xml:space="preserve">отражено в регистрах бухгалтерского учета - </w:t>
      </w:r>
      <w:r>
        <w:t xml:space="preserve">принято к </w:t>
      </w:r>
      <w:r w:rsidR="00BB3964">
        <w:t>бухгалтерскому учету 8 681 единица нефинансовых активов (418 наименований) стоимостью 10 049,9 тыс. рублей;</w:t>
      </w:r>
    </w:p>
    <w:p w:rsidR="00864BC0" w:rsidRDefault="00864BC0" w:rsidP="006E1E28">
      <w:pPr>
        <w:pStyle w:val="a3"/>
        <w:ind w:right="-6" w:firstLine="540"/>
      </w:pPr>
      <w:r>
        <w:t xml:space="preserve">- списано топливо, </w:t>
      </w:r>
      <w:r w:rsidRPr="00F2499A">
        <w:t xml:space="preserve">использованное для отопления общеобразовательного учреждения в 2022-2023 годах в количестве </w:t>
      </w:r>
      <w:r w:rsidR="00F2499A" w:rsidRPr="00F2499A">
        <w:t xml:space="preserve">19 791 </w:t>
      </w:r>
      <w:r w:rsidRPr="00F2499A">
        <w:t>л (</w:t>
      </w:r>
      <w:r w:rsidR="00F2499A" w:rsidRPr="00F2499A">
        <w:t xml:space="preserve">1 411,1 </w:t>
      </w:r>
      <w:r w:rsidRPr="00F2499A">
        <w:t>тыс. рублей);</w:t>
      </w:r>
    </w:p>
    <w:p w:rsidR="00021B40" w:rsidRDefault="00BB3964" w:rsidP="006E1E28">
      <w:pPr>
        <w:pStyle w:val="a3"/>
        <w:ind w:right="-6" w:firstLine="540"/>
      </w:pPr>
      <w:r w:rsidRPr="00E01FB9">
        <w:t xml:space="preserve">- </w:t>
      </w:r>
      <w:r w:rsidR="00791EEC" w:rsidRPr="00E01FB9">
        <w:t>принято Положение о</w:t>
      </w:r>
      <w:r w:rsidR="00E01FB9" w:rsidRPr="00E01FB9">
        <w:t>б организации</w:t>
      </w:r>
      <w:r w:rsidR="00791EEC" w:rsidRPr="00E01FB9">
        <w:t xml:space="preserve"> питани</w:t>
      </w:r>
      <w:r w:rsidR="00E01FB9">
        <w:t>я</w:t>
      </w:r>
      <w:r w:rsidR="00791EEC" w:rsidRPr="00E01FB9">
        <w:t xml:space="preserve"> </w:t>
      </w:r>
      <w:r w:rsidR="00E01FB9" w:rsidRPr="00E01FB9">
        <w:t xml:space="preserve">воспитанников в дошкольном образовательном учреждении </w:t>
      </w:r>
      <w:r w:rsidR="00791EEC" w:rsidRPr="00E01FB9">
        <w:t>в новой редакции;</w:t>
      </w:r>
    </w:p>
    <w:p w:rsidR="001A1CB6" w:rsidRPr="00DC012D" w:rsidRDefault="00791EEC" w:rsidP="00DF4267">
      <w:pPr>
        <w:pStyle w:val="a3"/>
        <w:ind w:right="-6" w:firstLine="540"/>
      </w:pPr>
      <w:r>
        <w:t xml:space="preserve">- </w:t>
      </w:r>
      <w:r w:rsidR="00DF4267">
        <w:rPr>
          <w:color w:val="000000"/>
        </w:rPr>
        <w:t>у</w:t>
      </w:r>
      <w:r w:rsidR="00DF4267" w:rsidRPr="00732B95">
        <w:rPr>
          <w:bCs/>
        </w:rPr>
        <w:t>силен контроль</w:t>
      </w:r>
      <w:r w:rsidR="00DF4267">
        <w:rPr>
          <w:bCs/>
        </w:rPr>
        <w:t xml:space="preserve"> за соблюдением установленного порядка выплаты заработной платы работникам дошкольного образовательного учреждения, в том числе за правильностью составления первичных учетных документов.</w:t>
      </w:r>
      <w:r w:rsidR="001A1CB6" w:rsidRPr="00DC012D">
        <w:t xml:space="preserve"> </w:t>
      </w:r>
    </w:p>
    <w:p w:rsidR="00012210" w:rsidRPr="00201985" w:rsidRDefault="00012210" w:rsidP="00012210">
      <w:pPr>
        <w:adjustRightInd w:val="0"/>
        <w:ind w:firstLine="720"/>
        <w:jc w:val="both"/>
        <w:rPr>
          <w:sz w:val="26"/>
          <w:szCs w:val="26"/>
        </w:rPr>
      </w:pPr>
      <w:r w:rsidRPr="00D5761F">
        <w:rPr>
          <w:b/>
          <w:sz w:val="26"/>
          <w:szCs w:val="26"/>
        </w:rPr>
        <w:t>В сфере общегосударственных вопросов</w:t>
      </w:r>
      <w:r w:rsidRPr="003E228D">
        <w:rPr>
          <w:sz w:val="26"/>
          <w:szCs w:val="26"/>
        </w:rPr>
        <w:t xml:space="preserve"> разработан </w:t>
      </w:r>
      <w:r w:rsidR="00201985" w:rsidRPr="00201985">
        <w:rPr>
          <w:sz w:val="26"/>
          <w:szCs w:val="26"/>
        </w:rPr>
        <w:t xml:space="preserve">проект </w:t>
      </w:r>
      <w:r w:rsidR="00201985">
        <w:rPr>
          <w:sz w:val="26"/>
          <w:szCs w:val="26"/>
        </w:rPr>
        <w:t xml:space="preserve">нового </w:t>
      </w:r>
      <w:r w:rsidR="00201985" w:rsidRPr="00201985">
        <w:rPr>
          <w:sz w:val="26"/>
          <w:szCs w:val="26"/>
        </w:rPr>
        <w:t>П</w:t>
      </w:r>
      <w:r w:rsidR="00201985" w:rsidRPr="00201985">
        <w:rPr>
          <w:sz w:val="26"/>
          <w:szCs w:val="26"/>
          <w:shd w:val="clear" w:color="auto" w:fill="FFFFFF"/>
        </w:rPr>
        <w:t>оложения о формах награждения и поощрения Администрации и Собрания Анивского</w:t>
      </w:r>
      <w:r w:rsidRPr="00201985">
        <w:rPr>
          <w:sz w:val="26"/>
          <w:szCs w:val="26"/>
          <w:shd w:val="clear" w:color="auto" w:fill="FFFFFF"/>
        </w:rPr>
        <w:t xml:space="preserve"> </w:t>
      </w:r>
      <w:r w:rsidR="00201985" w:rsidRPr="00201985">
        <w:rPr>
          <w:sz w:val="26"/>
          <w:szCs w:val="26"/>
          <w:shd w:val="clear" w:color="auto" w:fill="FFFFFF"/>
        </w:rPr>
        <w:t xml:space="preserve">муниципального </w:t>
      </w:r>
      <w:r w:rsidRPr="00201985">
        <w:rPr>
          <w:sz w:val="26"/>
          <w:szCs w:val="26"/>
          <w:shd w:val="clear" w:color="auto" w:fill="FFFFFF"/>
        </w:rPr>
        <w:t>округ</w:t>
      </w:r>
      <w:r w:rsidR="00201985" w:rsidRPr="00201985">
        <w:rPr>
          <w:sz w:val="26"/>
          <w:szCs w:val="26"/>
          <w:shd w:val="clear" w:color="auto" w:fill="FFFFFF"/>
        </w:rPr>
        <w:t>а Сахалинской области</w:t>
      </w:r>
      <w:r w:rsidRPr="00201985">
        <w:rPr>
          <w:sz w:val="26"/>
          <w:szCs w:val="26"/>
        </w:rPr>
        <w:t xml:space="preserve">. </w:t>
      </w:r>
    </w:p>
    <w:p w:rsidR="00012210" w:rsidRPr="005540CC" w:rsidRDefault="00012210" w:rsidP="00012210">
      <w:pPr>
        <w:ind w:firstLine="709"/>
        <w:jc w:val="both"/>
        <w:rPr>
          <w:sz w:val="26"/>
          <w:szCs w:val="26"/>
        </w:rPr>
      </w:pPr>
      <w:r w:rsidRPr="00201985">
        <w:rPr>
          <w:sz w:val="26"/>
          <w:szCs w:val="26"/>
        </w:rPr>
        <w:t>В целях проведения последующего контроля важнейшим контрольным</w:t>
      </w:r>
      <w:r w:rsidRPr="005540CC">
        <w:rPr>
          <w:sz w:val="26"/>
          <w:szCs w:val="26"/>
        </w:rPr>
        <w:t xml:space="preserve"> мероприятием является проведение внешней проверки бюджетной отчетности главных администраторов бюджетных средств. </w:t>
      </w:r>
    </w:p>
    <w:p w:rsidR="00012210" w:rsidRPr="005540CC" w:rsidRDefault="00012210" w:rsidP="00012210">
      <w:pPr>
        <w:ind w:firstLine="709"/>
        <w:jc w:val="both"/>
        <w:rPr>
          <w:sz w:val="26"/>
          <w:szCs w:val="26"/>
        </w:rPr>
      </w:pPr>
      <w:r w:rsidRPr="005540CC">
        <w:rPr>
          <w:sz w:val="26"/>
          <w:szCs w:val="26"/>
        </w:rPr>
        <w:t xml:space="preserve">Результаты экспертизы проекта </w:t>
      </w:r>
      <w:r>
        <w:rPr>
          <w:sz w:val="26"/>
          <w:szCs w:val="26"/>
        </w:rPr>
        <w:t>решения Собрания Анивского городского округа</w:t>
      </w:r>
      <w:r w:rsidRPr="005540CC">
        <w:rPr>
          <w:sz w:val="26"/>
          <w:szCs w:val="26"/>
        </w:rPr>
        <w:t xml:space="preserve"> «Об утверждении отчета об исполнении бюджета </w:t>
      </w:r>
      <w:r>
        <w:rPr>
          <w:sz w:val="26"/>
          <w:szCs w:val="26"/>
        </w:rPr>
        <w:t>муниципального образования «Анивский городской округ»</w:t>
      </w:r>
      <w:r w:rsidRPr="005540CC">
        <w:rPr>
          <w:sz w:val="26"/>
          <w:szCs w:val="26"/>
        </w:rPr>
        <w:t xml:space="preserve"> за 20</w:t>
      </w:r>
      <w:r>
        <w:rPr>
          <w:sz w:val="26"/>
          <w:szCs w:val="26"/>
        </w:rPr>
        <w:t>2</w:t>
      </w:r>
      <w:r w:rsidR="00201985">
        <w:rPr>
          <w:sz w:val="26"/>
          <w:szCs w:val="26"/>
        </w:rPr>
        <w:t>3</w:t>
      </w:r>
      <w:r w:rsidRPr="005540CC">
        <w:rPr>
          <w:sz w:val="26"/>
          <w:szCs w:val="26"/>
        </w:rPr>
        <w:t xml:space="preserve"> год» позволили систематизировать и проанализировать основные показатели исполнения бюджета 20</w:t>
      </w:r>
      <w:r>
        <w:rPr>
          <w:sz w:val="26"/>
          <w:szCs w:val="26"/>
        </w:rPr>
        <w:t>2</w:t>
      </w:r>
      <w:r w:rsidR="00201985">
        <w:rPr>
          <w:sz w:val="26"/>
          <w:szCs w:val="26"/>
        </w:rPr>
        <w:t>3</w:t>
      </w:r>
      <w:r w:rsidRPr="005540CC">
        <w:rPr>
          <w:sz w:val="26"/>
          <w:szCs w:val="26"/>
        </w:rPr>
        <w:t xml:space="preserve"> года. Особое внимание уделено факторам, повлиявшим на формирование доходов и расходов бюджета, реализацию </w:t>
      </w:r>
      <w:r>
        <w:rPr>
          <w:sz w:val="26"/>
          <w:szCs w:val="26"/>
        </w:rPr>
        <w:t>муниципаль</w:t>
      </w:r>
      <w:r w:rsidRPr="005540CC">
        <w:rPr>
          <w:sz w:val="26"/>
          <w:szCs w:val="26"/>
        </w:rPr>
        <w:t xml:space="preserve">ных программ, </w:t>
      </w:r>
      <w:r>
        <w:rPr>
          <w:sz w:val="26"/>
          <w:szCs w:val="26"/>
        </w:rPr>
        <w:t>расходование муниципального дорожного фонда</w:t>
      </w:r>
      <w:r w:rsidRPr="005540CC">
        <w:rPr>
          <w:sz w:val="26"/>
          <w:szCs w:val="26"/>
        </w:rPr>
        <w:t>.</w:t>
      </w:r>
    </w:p>
    <w:p w:rsidR="00012210" w:rsidRPr="00D86094" w:rsidRDefault="00012210" w:rsidP="00012210">
      <w:pPr>
        <w:ind w:firstLine="709"/>
        <w:jc w:val="both"/>
        <w:rPr>
          <w:sz w:val="26"/>
          <w:szCs w:val="26"/>
          <w:lang w:eastAsia="ru-RU"/>
        </w:rPr>
      </w:pPr>
      <w:r w:rsidRPr="001C6BF9">
        <w:rPr>
          <w:sz w:val="26"/>
          <w:szCs w:val="26"/>
        </w:rPr>
        <w:t xml:space="preserve">В заключении </w:t>
      </w:r>
      <w:r w:rsidR="00201985">
        <w:rPr>
          <w:sz w:val="26"/>
          <w:szCs w:val="26"/>
        </w:rPr>
        <w:t>Контрольно-счетная палата</w:t>
      </w:r>
      <w:r w:rsidRPr="001C6BF9">
        <w:rPr>
          <w:sz w:val="26"/>
          <w:szCs w:val="26"/>
        </w:rPr>
        <w:t xml:space="preserve"> на отчет об исполнении </w:t>
      </w:r>
      <w:r>
        <w:rPr>
          <w:sz w:val="26"/>
          <w:szCs w:val="26"/>
        </w:rPr>
        <w:t>местного бюджета за 202</w:t>
      </w:r>
      <w:r w:rsidR="00201985">
        <w:rPr>
          <w:sz w:val="26"/>
          <w:szCs w:val="26"/>
        </w:rPr>
        <w:t>3</w:t>
      </w:r>
      <w:r w:rsidRPr="001C6BF9">
        <w:rPr>
          <w:sz w:val="26"/>
          <w:szCs w:val="26"/>
        </w:rPr>
        <w:t xml:space="preserve"> год использованы материалы внешних проверок годовой бюджетной отчетности </w:t>
      </w:r>
      <w:r>
        <w:rPr>
          <w:sz w:val="26"/>
          <w:szCs w:val="26"/>
        </w:rPr>
        <w:t>4</w:t>
      </w:r>
      <w:r w:rsidRPr="001C6BF9">
        <w:rPr>
          <w:sz w:val="26"/>
          <w:szCs w:val="26"/>
        </w:rPr>
        <w:t xml:space="preserve"> главных администраторов средств бюджета</w:t>
      </w:r>
      <w:r>
        <w:rPr>
          <w:sz w:val="26"/>
          <w:szCs w:val="26"/>
        </w:rPr>
        <w:t xml:space="preserve">. </w:t>
      </w:r>
      <w:r w:rsidR="00201985">
        <w:rPr>
          <w:sz w:val="26"/>
          <w:szCs w:val="26"/>
        </w:rPr>
        <w:t>Контрольно-счетной палатой</w:t>
      </w:r>
      <w:r>
        <w:rPr>
          <w:sz w:val="26"/>
          <w:szCs w:val="26"/>
        </w:rPr>
        <w:t xml:space="preserve"> </w:t>
      </w:r>
      <w:r>
        <w:rPr>
          <w:sz w:val="26"/>
          <w:szCs w:val="26"/>
        </w:rPr>
        <w:lastRenderedPageBreak/>
        <w:t>п</w:t>
      </w:r>
      <w:r w:rsidRPr="00353BC3">
        <w:rPr>
          <w:sz w:val="26"/>
          <w:szCs w:val="26"/>
        </w:rPr>
        <w:t xml:space="preserve">роводился анализ полноты бюджетной отчетности и ее соответствия требованиям по составу, структуре и заполнению в соответствии с Бюджетным кодексом, Положением о бюджетном процессе и инструкции по порядку применения. </w:t>
      </w:r>
      <w:r w:rsidRPr="00D86094">
        <w:rPr>
          <w:sz w:val="26"/>
          <w:szCs w:val="26"/>
        </w:rPr>
        <w:t xml:space="preserve">В целом полнота и информативность бюджетной отчетности подтверждена у всех </w:t>
      </w:r>
      <w:r>
        <w:rPr>
          <w:sz w:val="26"/>
          <w:szCs w:val="26"/>
        </w:rPr>
        <w:t>4</w:t>
      </w:r>
      <w:r w:rsidRPr="00D86094">
        <w:rPr>
          <w:sz w:val="26"/>
          <w:szCs w:val="26"/>
        </w:rPr>
        <w:t xml:space="preserve"> </w:t>
      </w:r>
      <w:r w:rsidR="00D5761F">
        <w:rPr>
          <w:sz w:val="26"/>
          <w:szCs w:val="26"/>
        </w:rPr>
        <w:t>главных администраторов бюджетных средств</w:t>
      </w:r>
      <w:r w:rsidRPr="00D86094">
        <w:rPr>
          <w:sz w:val="26"/>
          <w:szCs w:val="26"/>
        </w:rPr>
        <w:t xml:space="preserve">. </w:t>
      </w:r>
    </w:p>
    <w:p w:rsidR="00550139" w:rsidRDefault="00550139" w:rsidP="00550139">
      <w:pPr>
        <w:tabs>
          <w:tab w:val="num" w:pos="0"/>
        </w:tabs>
        <w:ind w:firstLine="720"/>
        <w:jc w:val="center"/>
        <w:rPr>
          <w:b/>
          <w:sz w:val="26"/>
          <w:szCs w:val="26"/>
        </w:rPr>
      </w:pPr>
    </w:p>
    <w:p w:rsidR="00550139" w:rsidRDefault="00550139" w:rsidP="00550139">
      <w:pPr>
        <w:tabs>
          <w:tab w:val="num" w:pos="0"/>
        </w:tabs>
        <w:ind w:firstLine="720"/>
        <w:jc w:val="center"/>
        <w:rPr>
          <w:b/>
          <w:sz w:val="26"/>
          <w:szCs w:val="26"/>
        </w:rPr>
      </w:pPr>
      <w:r w:rsidRPr="00550139">
        <w:rPr>
          <w:b/>
          <w:sz w:val="26"/>
          <w:szCs w:val="26"/>
        </w:rPr>
        <w:t>5. Информационная и иная деятельность</w:t>
      </w:r>
    </w:p>
    <w:p w:rsidR="00550139" w:rsidRDefault="002F1C5E" w:rsidP="002F1C5E">
      <w:pPr>
        <w:tabs>
          <w:tab w:val="num" w:pos="0"/>
        </w:tabs>
        <w:ind w:firstLine="720"/>
        <w:jc w:val="both"/>
        <w:rPr>
          <w:sz w:val="26"/>
          <w:szCs w:val="26"/>
        </w:rPr>
      </w:pPr>
      <w:r w:rsidRPr="002F1C5E">
        <w:rPr>
          <w:sz w:val="26"/>
          <w:szCs w:val="26"/>
        </w:rPr>
        <w:t>Контрольно-счетная палата осуществля</w:t>
      </w:r>
      <w:r>
        <w:rPr>
          <w:sz w:val="26"/>
          <w:szCs w:val="26"/>
        </w:rPr>
        <w:t>ла</w:t>
      </w:r>
      <w:r w:rsidRPr="002F1C5E">
        <w:rPr>
          <w:sz w:val="26"/>
          <w:szCs w:val="26"/>
        </w:rPr>
        <w:t xml:space="preserve"> свою деятельность на основе годов</w:t>
      </w:r>
      <w:r>
        <w:rPr>
          <w:sz w:val="26"/>
          <w:szCs w:val="26"/>
        </w:rPr>
        <w:t>ого</w:t>
      </w:r>
      <w:r w:rsidRPr="002F1C5E">
        <w:rPr>
          <w:sz w:val="26"/>
          <w:szCs w:val="26"/>
        </w:rPr>
        <w:t xml:space="preserve"> план</w:t>
      </w:r>
      <w:r>
        <w:rPr>
          <w:sz w:val="26"/>
          <w:szCs w:val="26"/>
        </w:rPr>
        <w:t>а</w:t>
      </w:r>
      <w:r w:rsidRPr="002F1C5E">
        <w:rPr>
          <w:sz w:val="26"/>
          <w:szCs w:val="26"/>
        </w:rPr>
        <w:t xml:space="preserve"> работы, в котор</w:t>
      </w:r>
      <w:r>
        <w:rPr>
          <w:sz w:val="26"/>
          <w:szCs w:val="26"/>
        </w:rPr>
        <w:t>ом</w:t>
      </w:r>
      <w:r w:rsidRPr="002F1C5E">
        <w:rPr>
          <w:sz w:val="26"/>
          <w:szCs w:val="26"/>
        </w:rPr>
        <w:t xml:space="preserve"> содержится информация </w:t>
      </w:r>
      <w:r w:rsidR="00967CFA">
        <w:rPr>
          <w:sz w:val="26"/>
          <w:szCs w:val="26"/>
        </w:rPr>
        <w:t>об</w:t>
      </w:r>
      <w:r w:rsidRPr="002F1C5E">
        <w:rPr>
          <w:sz w:val="26"/>
          <w:szCs w:val="26"/>
        </w:rPr>
        <w:t xml:space="preserve"> информационной </w:t>
      </w:r>
      <w:r>
        <w:rPr>
          <w:sz w:val="26"/>
          <w:szCs w:val="26"/>
        </w:rPr>
        <w:t xml:space="preserve">и иной </w:t>
      </w:r>
      <w:r w:rsidRPr="002F1C5E">
        <w:rPr>
          <w:sz w:val="26"/>
          <w:szCs w:val="26"/>
        </w:rPr>
        <w:t xml:space="preserve">деятельности. </w:t>
      </w:r>
    </w:p>
    <w:p w:rsidR="002F1C5E" w:rsidRDefault="002F1C5E" w:rsidP="002F1C5E">
      <w:pPr>
        <w:tabs>
          <w:tab w:val="num" w:pos="0"/>
        </w:tabs>
        <w:ind w:firstLine="720"/>
        <w:jc w:val="both"/>
        <w:rPr>
          <w:sz w:val="26"/>
          <w:szCs w:val="26"/>
        </w:rPr>
      </w:pPr>
      <w:r w:rsidRPr="002F1C5E">
        <w:rPr>
          <w:sz w:val="26"/>
          <w:szCs w:val="26"/>
        </w:rPr>
        <w:t xml:space="preserve">В целях взаимодействия с органами местного самоуправления по вопросам противодействия коррупции в течение 2024 года председатель </w:t>
      </w:r>
      <w:r>
        <w:rPr>
          <w:sz w:val="26"/>
          <w:szCs w:val="26"/>
        </w:rPr>
        <w:t>Контрольно-счетной палаты</w:t>
      </w:r>
      <w:r w:rsidRPr="002F1C5E">
        <w:rPr>
          <w:sz w:val="26"/>
          <w:szCs w:val="26"/>
        </w:rPr>
        <w:t xml:space="preserve"> </w:t>
      </w:r>
      <w:r>
        <w:rPr>
          <w:sz w:val="26"/>
          <w:szCs w:val="26"/>
        </w:rPr>
        <w:t xml:space="preserve">регулярно </w:t>
      </w:r>
      <w:r w:rsidRPr="002F1C5E">
        <w:rPr>
          <w:sz w:val="26"/>
          <w:szCs w:val="26"/>
        </w:rPr>
        <w:t>принимал</w:t>
      </w:r>
      <w:r>
        <w:rPr>
          <w:sz w:val="26"/>
          <w:szCs w:val="26"/>
        </w:rPr>
        <w:t>а</w:t>
      </w:r>
      <w:r w:rsidRPr="002F1C5E">
        <w:rPr>
          <w:sz w:val="26"/>
          <w:szCs w:val="26"/>
        </w:rPr>
        <w:t xml:space="preserve"> участие в заседаниях </w:t>
      </w:r>
      <w:r>
        <w:rPr>
          <w:sz w:val="26"/>
          <w:szCs w:val="26"/>
        </w:rPr>
        <w:t xml:space="preserve">межведомственной комиссии </w:t>
      </w:r>
      <w:r w:rsidRPr="002F1C5E">
        <w:rPr>
          <w:sz w:val="26"/>
          <w:szCs w:val="26"/>
        </w:rPr>
        <w:t xml:space="preserve">по противодействию коррупции в </w:t>
      </w:r>
      <w:r>
        <w:rPr>
          <w:sz w:val="26"/>
          <w:szCs w:val="26"/>
        </w:rPr>
        <w:t xml:space="preserve">органах местного самоуправления </w:t>
      </w:r>
      <w:r w:rsidRPr="002F1C5E">
        <w:rPr>
          <w:sz w:val="26"/>
          <w:szCs w:val="26"/>
        </w:rPr>
        <w:t>муниципально</w:t>
      </w:r>
      <w:r>
        <w:rPr>
          <w:sz w:val="26"/>
          <w:szCs w:val="26"/>
        </w:rPr>
        <w:t>го</w:t>
      </w:r>
      <w:r w:rsidRPr="002F1C5E">
        <w:rPr>
          <w:sz w:val="26"/>
          <w:szCs w:val="26"/>
        </w:rPr>
        <w:t xml:space="preserve"> образовани</w:t>
      </w:r>
      <w:r>
        <w:rPr>
          <w:sz w:val="26"/>
          <w:szCs w:val="26"/>
        </w:rPr>
        <w:t>я</w:t>
      </w:r>
      <w:r w:rsidRPr="002F1C5E">
        <w:rPr>
          <w:sz w:val="26"/>
          <w:szCs w:val="26"/>
        </w:rPr>
        <w:t xml:space="preserve"> «</w:t>
      </w:r>
      <w:r>
        <w:rPr>
          <w:sz w:val="26"/>
          <w:szCs w:val="26"/>
        </w:rPr>
        <w:t>Анивский городской округ</w:t>
      </w:r>
      <w:r w:rsidRPr="002F1C5E">
        <w:rPr>
          <w:sz w:val="26"/>
          <w:szCs w:val="26"/>
        </w:rPr>
        <w:t>».</w:t>
      </w:r>
    </w:p>
    <w:p w:rsidR="009E031A" w:rsidRPr="009E031A" w:rsidRDefault="00B54E43" w:rsidP="0037722B">
      <w:pPr>
        <w:ind w:firstLine="720"/>
        <w:jc w:val="both"/>
        <w:rPr>
          <w:sz w:val="26"/>
          <w:szCs w:val="26"/>
        </w:rPr>
      </w:pPr>
      <w:r w:rsidRPr="0037722B">
        <w:rPr>
          <w:sz w:val="26"/>
          <w:szCs w:val="26"/>
        </w:rPr>
        <w:t xml:space="preserve">Контрольно-счетная </w:t>
      </w:r>
      <w:r w:rsidRPr="009E031A">
        <w:rPr>
          <w:sz w:val="26"/>
          <w:szCs w:val="26"/>
        </w:rPr>
        <w:t xml:space="preserve">палата является членом Союза муниципальных контрольно-счетных органов (Союз МКСО) с 2003 года. </w:t>
      </w:r>
      <w:r w:rsidR="009E031A" w:rsidRPr="009E031A">
        <w:rPr>
          <w:sz w:val="26"/>
          <w:szCs w:val="26"/>
        </w:rPr>
        <w:t xml:space="preserve">В 2024 году Контрольно-счетной палата продолжила работу в Союзе MKCO. </w:t>
      </w:r>
    </w:p>
    <w:p w:rsidR="00B54E43" w:rsidRPr="007232D4" w:rsidRDefault="0037722B" w:rsidP="0037722B">
      <w:pPr>
        <w:ind w:firstLine="720"/>
        <w:jc w:val="both"/>
        <w:rPr>
          <w:sz w:val="26"/>
          <w:szCs w:val="26"/>
        </w:rPr>
      </w:pPr>
      <w:r w:rsidRPr="0037722B">
        <w:rPr>
          <w:sz w:val="26"/>
          <w:szCs w:val="26"/>
        </w:rPr>
        <w:t xml:space="preserve">В 2024 году Контрольно-счетной палатой </w:t>
      </w:r>
      <w:r w:rsidR="008662EC">
        <w:rPr>
          <w:sz w:val="26"/>
          <w:szCs w:val="26"/>
        </w:rPr>
        <w:t xml:space="preserve">для реализации права голоса по вопросам повестки </w:t>
      </w:r>
      <w:r w:rsidR="008662EC">
        <w:rPr>
          <w:sz w:val="26"/>
          <w:szCs w:val="26"/>
          <w:lang w:val="en-US"/>
        </w:rPr>
        <w:t>XXI</w:t>
      </w:r>
      <w:r w:rsidR="008662EC">
        <w:rPr>
          <w:sz w:val="26"/>
          <w:szCs w:val="26"/>
        </w:rPr>
        <w:t xml:space="preserve"> Общего собрания (не имеющей возможность принять личное участие в работе Общего собрания) </w:t>
      </w:r>
      <w:r w:rsidRPr="0037722B">
        <w:rPr>
          <w:sz w:val="26"/>
          <w:szCs w:val="26"/>
        </w:rPr>
        <w:t>выдана доверенность члену Союза МКСО - Контрольно-счетной палате города Улан-Удэ в лице её (его) председателя, являющегося председателем представительства Союза МКСО в Дальневосточном федеральном округе, право представлять на Общем собрании членов Союза МКСО интересы Контрольно-</w:t>
      </w:r>
      <w:r w:rsidRPr="007232D4">
        <w:rPr>
          <w:sz w:val="26"/>
          <w:szCs w:val="26"/>
        </w:rPr>
        <w:t>счетн</w:t>
      </w:r>
      <w:r w:rsidR="00E01FB9" w:rsidRPr="007232D4">
        <w:rPr>
          <w:sz w:val="26"/>
          <w:szCs w:val="26"/>
        </w:rPr>
        <w:t>ой</w:t>
      </w:r>
      <w:r w:rsidRPr="007232D4">
        <w:rPr>
          <w:sz w:val="26"/>
          <w:szCs w:val="26"/>
        </w:rPr>
        <w:t xml:space="preserve"> палаты, принимать от её (его) лица все необходимые решения и голосовать по всем вопросам повестки дня Общего собрания членов Союза МКСО.</w:t>
      </w:r>
    </w:p>
    <w:p w:rsidR="009A30F0" w:rsidRPr="007232D4" w:rsidRDefault="00A05C00" w:rsidP="00BC766A">
      <w:pPr>
        <w:ind w:firstLine="748"/>
        <w:jc w:val="both"/>
        <w:rPr>
          <w:color w:val="000000"/>
          <w:sz w:val="26"/>
          <w:szCs w:val="26"/>
        </w:rPr>
      </w:pPr>
      <w:r w:rsidRPr="007232D4">
        <w:rPr>
          <w:sz w:val="26"/>
          <w:szCs w:val="26"/>
        </w:rPr>
        <w:t xml:space="preserve">Контрольно-счетная палата в 2024 году стала одним из победителей </w:t>
      </w:r>
      <w:r w:rsidR="00BC766A" w:rsidRPr="007232D4">
        <w:rPr>
          <w:color w:val="000000"/>
          <w:sz w:val="26"/>
          <w:szCs w:val="26"/>
        </w:rPr>
        <w:t xml:space="preserve">Конкурса «Лучшая практика муниципального финансового контроля» </w:t>
      </w:r>
      <w:r w:rsidR="009A30F0" w:rsidRPr="007232D4">
        <w:rPr>
          <w:color w:val="000000"/>
          <w:sz w:val="26"/>
          <w:szCs w:val="26"/>
        </w:rPr>
        <w:t>в двух этапах:</w:t>
      </w:r>
    </w:p>
    <w:p w:rsidR="009A30F0" w:rsidRPr="007232D4" w:rsidRDefault="009A30F0" w:rsidP="00BC766A">
      <w:pPr>
        <w:ind w:firstLine="748"/>
        <w:jc w:val="both"/>
        <w:rPr>
          <w:color w:val="000000"/>
          <w:sz w:val="26"/>
          <w:szCs w:val="26"/>
        </w:rPr>
      </w:pPr>
      <w:r w:rsidRPr="007232D4">
        <w:rPr>
          <w:color w:val="000000"/>
          <w:sz w:val="26"/>
          <w:szCs w:val="26"/>
        </w:rPr>
        <w:t xml:space="preserve">- в </w:t>
      </w:r>
      <w:r w:rsidR="007215F2" w:rsidRPr="007232D4">
        <w:rPr>
          <w:sz w:val="26"/>
          <w:szCs w:val="26"/>
        </w:rPr>
        <w:t>I этапе Конкурса</w:t>
      </w:r>
      <w:r w:rsidR="00AA493A" w:rsidRPr="007232D4">
        <w:rPr>
          <w:sz w:val="26"/>
          <w:szCs w:val="26"/>
        </w:rPr>
        <w:t xml:space="preserve"> (на уровне федерального округа)</w:t>
      </w:r>
      <w:r w:rsidRPr="007232D4">
        <w:rPr>
          <w:color w:val="000000"/>
          <w:sz w:val="26"/>
          <w:szCs w:val="26"/>
        </w:rPr>
        <w:t xml:space="preserve">: </w:t>
      </w:r>
      <w:r w:rsidR="00BC766A" w:rsidRPr="007232D4">
        <w:rPr>
          <w:color w:val="000000"/>
          <w:sz w:val="26"/>
          <w:szCs w:val="26"/>
        </w:rPr>
        <w:t>в Дальневосточном федеральном округе</w:t>
      </w:r>
      <w:r w:rsidRPr="007232D4">
        <w:rPr>
          <w:color w:val="000000"/>
          <w:sz w:val="26"/>
          <w:szCs w:val="26"/>
        </w:rPr>
        <w:t xml:space="preserve"> по направлению «А</w:t>
      </w:r>
      <w:r w:rsidRPr="007232D4">
        <w:rPr>
          <w:sz w:val="26"/>
          <w:szCs w:val="26"/>
        </w:rPr>
        <w:t>нализ бюджетного процесса в части формирования доходов муниципального образования, оценка качества администрирования доходов»</w:t>
      </w:r>
      <w:r w:rsidR="00A05C00" w:rsidRPr="007232D4">
        <w:rPr>
          <w:sz w:val="26"/>
          <w:szCs w:val="26"/>
        </w:rPr>
        <w:t xml:space="preserve">, награждена дипломом </w:t>
      </w:r>
      <w:r w:rsidR="00BC766A" w:rsidRPr="007232D4">
        <w:rPr>
          <w:sz w:val="26"/>
          <w:szCs w:val="26"/>
        </w:rPr>
        <w:t>первой</w:t>
      </w:r>
      <w:r w:rsidR="00BC766A" w:rsidRPr="007232D4">
        <w:rPr>
          <w:color w:val="000000"/>
          <w:sz w:val="26"/>
          <w:szCs w:val="26"/>
        </w:rPr>
        <w:t xml:space="preserve"> степен</w:t>
      </w:r>
      <w:r w:rsidRPr="007232D4">
        <w:rPr>
          <w:color w:val="000000"/>
          <w:sz w:val="26"/>
          <w:szCs w:val="26"/>
        </w:rPr>
        <w:t>и в номинации «среди малых КСО»;</w:t>
      </w:r>
      <w:r w:rsidR="00122D3E" w:rsidRPr="007232D4">
        <w:rPr>
          <w:color w:val="000000"/>
          <w:sz w:val="26"/>
          <w:szCs w:val="26"/>
        </w:rPr>
        <w:t xml:space="preserve"> </w:t>
      </w:r>
    </w:p>
    <w:p w:rsidR="00BC766A" w:rsidRDefault="009A30F0" w:rsidP="00BC766A">
      <w:pPr>
        <w:ind w:firstLine="748"/>
        <w:jc w:val="both"/>
        <w:rPr>
          <w:sz w:val="26"/>
          <w:szCs w:val="26"/>
        </w:rPr>
      </w:pPr>
      <w:r w:rsidRPr="007232D4">
        <w:rPr>
          <w:color w:val="000000"/>
          <w:sz w:val="26"/>
          <w:szCs w:val="26"/>
        </w:rPr>
        <w:t xml:space="preserve">- </w:t>
      </w:r>
      <w:r w:rsidR="007215F2" w:rsidRPr="007232D4">
        <w:rPr>
          <w:sz w:val="26"/>
          <w:szCs w:val="26"/>
        </w:rPr>
        <w:t>во II этапе Конкурса</w:t>
      </w:r>
      <w:r w:rsidR="00AA493A" w:rsidRPr="007232D4">
        <w:rPr>
          <w:sz w:val="26"/>
          <w:szCs w:val="26"/>
        </w:rPr>
        <w:t xml:space="preserve"> Союза МКСО</w:t>
      </w:r>
      <w:r w:rsidRPr="007232D4">
        <w:rPr>
          <w:color w:val="000000"/>
          <w:sz w:val="26"/>
          <w:szCs w:val="26"/>
        </w:rPr>
        <w:t xml:space="preserve">, как победитель </w:t>
      </w:r>
      <w:r w:rsidR="00AA493A" w:rsidRPr="007232D4">
        <w:rPr>
          <w:sz w:val="26"/>
          <w:szCs w:val="26"/>
        </w:rPr>
        <w:t>I этапа, занявший 1 место в номинации</w:t>
      </w:r>
      <w:r w:rsidR="00AA493A" w:rsidRPr="007232D4">
        <w:rPr>
          <w:color w:val="FF0000"/>
          <w:sz w:val="26"/>
          <w:szCs w:val="26"/>
        </w:rPr>
        <w:t xml:space="preserve"> </w:t>
      </w:r>
      <w:r w:rsidR="00AA493A" w:rsidRPr="007232D4">
        <w:rPr>
          <w:sz w:val="26"/>
          <w:szCs w:val="26"/>
        </w:rPr>
        <w:t>Конкурса (финальном)</w:t>
      </w:r>
      <w:r w:rsidRPr="007232D4">
        <w:rPr>
          <w:color w:val="000000"/>
          <w:sz w:val="26"/>
          <w:szCs w:val="26"/>
        </w:rPr>
        <w:t>: п</w:t>
      </w:r>
      <w:r w:rsidR="00122D3E" w:rsidRPr="007232D4">
        <w:rPr>
          <w:color w:val="000000"/>
          <w:sz w:val="26"/>
          <w:szCs w:val="26"/>
        </w:rPr>
        <w:t xml:space="preserve">о состоянию на дату подготовки настоящего отчета согласно </w:t>
      </w:r>
      <w:r w:rsidR="00122D3E" w:rsidRPr="007232D4">
        <w:rPr>
          <w:sz w:val="26"/>
          <w:szCs w:val="26"/>
        </w:rPr>
        <w:t xml:space="preserve">Протоколу № 2 (103) заседания Президиума Союза МКСО от «12» марта 2025 г. в г. Мурманск </w:t>
      </w:r>
      <w:r w:rsidRPr="007232D4">
        <w:rPr>
          <w:sz w:val="26"/>
          <w:szCs w:val="26"/>
        </w:rPr>
        <w:t xml:space="preserve">по итогам конкурса «Лучшая практика внешнего муниципального финансового контроля» в 2024 году </w:t>
      </w:r>
      <w:r w:rsidR="00122D3E" w:rsidRPr="007232D4">
        <w:rPr>
          <w:sz w:val="26"/>
          <w:szCs w:val="26"/>
        </w:rPr>
        <w:t>Контрольно-счетная палата в номинации «среди малых КСО» награждена дипло</w:t>
      </w:r>
      <w:r w:rsidR="00122D3E" w:rsidRPr="00122D3E">
        <w:rPr>
          <w:sz w:val="26"/>
          <w:szCs w:val="26"/>
        </w:rPr>
        <w:t>мом II степени «Лучшая практика внешнего муниципального финансового контроля», награждение будет проведено в ходе XXIII Общего собрания членов Союза МКСО 19 июня 2025 года в городе Уфе.</w:t>
      </w:r>
    </w:p>
    <w:p w:rsidR="00B54E43" w:rsidRPr="00BC766A" w:rsidRDefault="00B54E43" w:rsidP="00B54E43">
      <w:pPr>
        <w:ind w:firstLine="748"/>
        <w:jc w:val="both"/>
        <w:rPr>
          <w:sz w:val="26"/>
          <w:szCs w:val="26"/>
        </w:rPr>
      </w:pPr>
      <w:r w:rsidRPr="00131D41">
        <w:rPr>
          <w:sz w:val="26"/>
          <w:szCs w:val="26"/>
        </w:rPr>
        <w:t xml:space="preserve">В рамках правотворческой деятельности в 2024 году направлен 1 проект </w:t>
      </w:r>
      <w:r w:rsidRPr="00BC766A">
        <w:rPr>
          <w:sz w:val="26"/>
          <w:szCs w:val="26"/>
        </w:rPr>
        <w:t>нормативного правового акта в представительный орган местного самоуправления.</w:t>
      </w:r>
    </w:p>
    <w:p w:rsidR="00B54E43" w:rsidRDefault="00B54E43" w:rsidP="00B54E43">
      <w:pPr>
        <w:ind w:firstLine="748"/>
        <w:jc w:val="both"/>
        <w:rPr>
          <w:sz w:val="26"/>
          <w:szCs w:val="26"/>
          <w:lang w:eastAsia="ru-RU"/>
        </w:rPr>
      </w:pPr>
      <w:r w:rsidRPr="00B37005">
        <w:rPr>
          <w:sz w:val="26"/>
          <w:szCs w:val="26"/>
          <w:lang w:eastAsia="ru-RU"/>
        </w:rPr>
        <w:t xml:space="preserve">Сотрудники </w:t>
      </w:r>
      <w:r>
        <w:rPr>
          <w:sz w:val="26"/>
          <w:szCs w:val="26"/>
        </w:rPr>
        <w:t>Контрольно-счетной палаты</w:t>
      </w:r>
      <w:r w:rsidRPr="00B37005">
        <w:rPr>
          <w:sz w:val="26"/>
          <w:szCs w:val="26"/>
          <w:lang w:eastAsia="ru-RU"/>
        </w:rPr>
        <w:t xml:space="preserve"> </w:t>
      </w:r>
      <w:r>
        <w:rPr>
          <w:sz w:val="26"/>
          <w:szCs w:val="26"/>
          <w:lang w:eastAsia="ru-RU"/>
        </w:rPr>
        <w:t xml:space="preserve">принимали участие в общественной жизни Анивского городского округа, в мероприятиях по санитарной очистке общественных территорий </w:t>
      </w:r>
      <w:r w:rsidRPr="00DA4ADC">
        <w:rPr>
          <w:sz w:val="26"/>
          <w:szCs w:val="26"/>
          <w:lang w:eastAsia="ru-RU"/>
        </w:rPr>
        <w:t>Анивского городского округа</w:t>
      </w:r>
      <w:r w:rsidR="00DA4ADC">
        <w:rPr>
          <w:sz w:val="26"/>
          <w:szCs w:val="26"/>
          <w:lang w:eastAsia="ru-RU"/>
        </w:rPr>
        <w:t>, в благотворительных мероприятиях округа, на которых осуществлялся сбор средств в поддержку участников специальной военной операции</w:t>
      </w:r>
      <w:r w:rsidRPr="00DA4ADC">
        <w:rPr>
          <w:sz w:val="26"/>
          <w:szCs w:val="26"/>
          <w:lang w:eastAsia="ru-RU"/>
        </w:rPr>
        <w:t>.</w:t>
      </w:r>
    </w:p>
    <w:p w:rsidR="00B54E43" w:rsidRDefault="00B54E43" w:rsidP="00B54E43">
      <w:pPr>
        <w:tabs>
          <w:tab w:val="num" w:pos="0"/>
        </w:tabs>
        <w:ind w:firstLine="720"/>
        <w:jc w:val="both"/>
        <w:rPr>
          <w:sz w:val="26"/>
          <w:szCs w:val="26"/>
        </w:rPr>
      </w:pPr>
      <w:r w:rsidRPr="002D3964">
        <w:rPr>
          <w:sz w:val="26"/>
          <w:szCs w:val="26"/>
        </w:rPr>
        <w:t xml:space="preserve">Кроме того, в 2024 году проводилась работа по повышению квалификации специалистов </w:t>
      </w:r>
      <w:r>
        <w:rPr>
          <w:sz w:val="26"/>
          <w:szCs w:val="26"/>
        </w:rPr>
        <w:t>Контрольно-счетной палаты</w:t>
      </w:r>
      <w:r w:rsidRPr="002D3964">
        <w:rPr>
          <w:sz w:val="26"/>
          <w:szCs w:val="26"/>
        </w:rPr>
        <w:t xml:space="preserve"> - </w:t>
      </w:r>
      <w:r>
        <w:rPr>
          <w:sz w:val="26"/>
          <w:szCs w:val="26"/>
        </w:rPr>
        <w:t>три</w:t>
      </w:r>
      <w:r w:rsidRPr="002D3964">
        <w:rPr>
          <w:sz w:val="26"/>
          <w:szCs w:val="26"/>
        </w:rPr>
        <w:t xml:space="preserve"> сотрудника </w:t>
      </w:r>
      <w:r>
        <w:rPr>
          <w:sz w:val="26"/>
          <w:szCs w:val="26"/>
        </w:rPr>
        <w:t>Контрольно-счетной палаты</w:t>
      </w:r>
      <w:r w:rsidRPr="002D3964">
        <w:rPr>
          <w:sz w:val="26"/>
          <w:szCs w:val="26"/>
        </w:rPr>
        <w:t xml:space="preserve"> прошли обучение по программам повышения квалификации</w:t>
      </w:r>
      <w:r>
        <w:rPr>
          <w:sz w:val="26"/>
          <w:szCs w:val="26"/>
        </w:rPr>
        <w:t xml:space="preserve">, по электронным </w:t>
      </w:r>
      <w:r>
        <w:rPr>
          <w:sz w:val="26"/>
          <w:szCs w:val="26"/>
        </w:rPr>
        <w:lastRenderedPageBreak/>
        <w:t>курсам самообучения</w:t>
      </w:r>
      <w:r w:rsidRPr="002D3964">
        <w:rPr>
          <w:sz w:val="26"/>
          <w:szCs w:val="26"/>
        </w:rPr>
        <w:t>.</w:t>
      </w:r>
    </w:p>
    <w:p w:rsidR="00BC766A" w:rsidRPr="002D3964" w:rsidRDefault="00BC766A" w:rsidP="00BC766A">
      <w:pPr>
        <w:ind w:firstLine="748"/>
        <w:jc w:val="both"/>
        <w:rPr>
          <w:sz w:val="26"/>
          <w:szCs w:val="26"/>
        </w:rPr>
      </w:pPr>
    </w:p>
    <w:p w:rsidR="00550139" w:rsidRDefault="00550139" w:rsidP="00550139">
      <w:pPr>
        <w:tabs>
          <w:tab w:val="num" w:pos="0"/>
        </w:tabs>
        <w:ind w:firstLine="720"/>
        <w:jc w:val="center"/>
        <w:rPr>
          <w:b/>
          <w:sz w:val="26"/>
          <w:szCs w:val="26"/>
        </w:rPr>
      </w:pPr>
      <w:r w:rsidRPr="00550139">
        <w:rPr>
          <w:b/>
          <w:sz w:val="26"/>
          <w:szCs w:val="26"/>
        </w:rPr>
        <w:t>6. Задачи на следующий плановый период</w:t>
      </w:r>
    </w:p>
    <w:p w:rsidR="008650F6" w:rsidRDefault="008650F6" w:rsidP="008650F6">
      <w:pPr>
        <w:adjustRightInd w:val="0"/>
        <w:ind w:right="-2" w:firstLine="709"/>
        <w:jc w:val="both"/>
        <w:rPr>
          <w:sz w:val="26"/>
          <w:szCs w:val="26"/>
        </w:rPr>
      </w:pPr>
      <w:r w:rsidRPr="00BF3350">
        <w:rPr>
          <w:sz w:val="26"/>
          <w:szCs w:val="26"/>
        </w:rPr>
        <w:t xml:space="preserve">Ключевые направления деятельности </w:t>
      </w:r>
      <w:r>
        <w:rPr>
          <w:sz w:val="26"/>
          <w:szCs w:val="26"/>
        </w:rPr>
        <w:t>Контрольно-счетной палаты</w:t>
      </w:r>
      <w:r w:rsidRPr="00BF3350">
        <w:rPr>
          <w:sz w:val="26"/>
          <w:szCs w:val="26"/>
        </w:rPr>
        <w:t xml:space="preserve"> определены с учетом приоритетов на ближайшую перспективу и отражены в плане работы на 202</w:t>
      </w:r>
      <w:r>
        <w:rPr>
          <w:sz w:val="26"/>
          <w:szCs w:val="26"/>
        </w:rPr>
        <w:t>5</w:t>
      </w:r>
      <w:r w:rsidRPr="00BF3350">
        <w:rPr>
          <w:sz w:val="26"/>
          <w:szCs w:val="26"/>
        </w:rPr>
        <w:t xml:space="preserve"> год. </w:t>
      </w:r>
    </w:p>
    <w:p w:rsidR="00655C89" w:rsidRDefault="002D3964" w:rsidP="002D3964">
      <w:pPr>
        <w:tabs>
          <w:tab w:val="num" w:pos="0"/>
        </w:tabs>
        <w:ind w:firstLine="720"/>
        <w:jc w:val="both"/>
        <w:rPr>
          <w:sz w:val="26"/>
          <w:szCs w:val="26"/>
        </w:rPr>
      </w:pPr>
      <w:r w:rsidRPr="002F1C5E">
        <w:rPr>
          <w:sz w:val="26"/>
          <w:szCs w:val="26"/>
        </w:rPr>
        <w:t>Контрольно-счетная палата</w:t>
      </w:r>
      <w:r w:rsidRPr="002D3964">
        <w:rPr>
          <w:sz w:val="26"/>
          <w:szCs w:val="26"/>
        </w:rPr>
        <w:t xml:space="preserve"> продолжит работу по дальнейшему развитию сотрудничества и взаимодействия по вопросам совершенствования муниципального финансового контроля, взаимного обмена информацией и опытом с Союзом муниципальных контрольно-счетных органов Российской Федерации, контрольно-счетн</w:t>
      </w:r>
      <w:r w:rsidR="00655C89">
        <w:rPr>
          <w:sz w:val="26"/>
          <w:szCs w:val="26"/>
        </w:rPr>
        <w:t>ой палатой Сахалинской</w:t>
      </w:r>
      <w:r w:rsidRPr="002D3964">
        <w:rPr>
          <w:sz w:val="26"/>
          <w:szCs w:val="26"/>
        </w:rPr>
        <w:t xml:space="preserve"> области. </w:t>
      </w:r>
    </w:p>
    <w:p w:rsidR="002D3964" w:rsidRDefault="002D3964" w:rsidP="002D3964">
      <w:pPr>
        <w:tabs>
          <w:tab w:val="num" w:pos="0"/>
        </w:tabs>
        <w:ind w:firstLine="720"/>
        <w:jc w:val="both"/>
        <w:rPr>
          <w:sz w:val="26"/>
          <w:szCs w:val="26"/>
        </w:rPr>
      </w:pPr>
      <w:r w:rsidRPr="002D3964">
        <w:rPr>
          <w:sz w:val="26"/>
          <w:szCs w:val="26"/>
        </w:rPr>
        <w:t xml:space="preserve">В сфере взаимодействия с органами местного самоуправления предусмотрено участие </w:t>
      </w:r>
      <w:r w:rsidR="00655C89" w:rsidRPr="002F1C5E">
        <w:rPr>
          <w:sz w:val="26"/>
          <w:szCs w:val="26"/>
        </w:rPr>
        <w:t>Контрольно-счетная палат</w:t>
      </w:r>
      <w:r w:rsidR="00655C89">
        <w:rPr>
          <w:sz w:val="26"/>
          <w:szCs w:val="26"/>
        </w:rPr>
        <w:t>ы</w:t>
      </w:r>
      <w:r w:rsidR="00655C89" w:rsidRPr="002D3964">
        <w:rPr>
          <w:sz w:val="26"/>
          <w:szCs w:val="26"/>
        </w:rPr>
        <w:t xml:space="preserve"> </w:t>
      </w:r>
      <w:r w:rsidRPr="002D3964">
        <w:rPr>
          <w:sz w:val="26"/>
          <w:szCs w:val="26"/>
        </w:rPr>
        <w:t xml:space="preserve">в заседаниях </w:t>
      </w:r>
      <w:r w:rsidR="00655C89">
        <w:rPr>
          <w:sz w:val="26"/>
          <w:szCs w:val="26"/>
        </w:rPr>
        <w:t>Собрания Анивского муниципального округа</w:t>
      </w:r>
      <w:r w:rsidRPr="002D3964">
        <w:rPr>
          <w:sz w:val="26"/>
          <w:szCs w:val="26"/>
        </w:rPr>
        <w:t>, ее постоянных комиссий и рабочих групп.</w:t>
      </w:r>
    </w:p>
    <w:p w:rsidR="00F02D87" w:rsidRDefault="00F02D87" w:rsidP="009F7AD1">
      <w:pPr>
        <w:pStyle w:val="a3"/>
        <w:spacing w:before="3"/>
        <w:ind w:right="4" w:firstLine="709"/>
      </w:pPr>
      <w:r>
        <w:t>Получение конечных результатов контрольных и экспертно-аналитических мероприятий, практическое оказание помощи объектам контроля в устранении нарушений и недостатков так же будут приоритетными направлениями работы Контрольно-счетной палаты в дальнейшем.</w:t>
      </w:r>
    </w:p>
    <w:p w:rsidR="008650F6" w:rsidRPr="001E592A" w:rsidRDefault="008650F6" w:rsidP="009F7AD1">
      <w:pPr>
        <w:adjustRightInd w:val="0"/>
        <w:ind w:right="4" w:firstLine="709"/>
        <w:jc w:val="both"/>
        <w:rPr>
          <w:rFonts w:eastAsiaTheme="minorHAnsi"/>
          <w:sz w:val="26"/>
          <w:szCs w:val="26"/>
        </w:rPr>
      </w:pPr>
      <w:r w:rsidRPr="00E336C8">
        <w:rPr>
          <w:rFonts w:eastAsiaTheme="minorHAnsi"/>
          <w:sz w:val="26"/>
          <w:szCs w:val="26"/>
        </w:rPr>
        <w:t xml:space="preserve">Как и в предыдущие годы, </w:t>
      </w:r>
      <w:r w:rsidR="00B54E43">
        <w:rPr>
          <w:rFonts w:eastAsiaTheme="minorHAnsi"/>
          <w:sz w:val="26"/>
          <w:szCs w:val="26"/>
        </w:rPr>
        <w:t>Контрольно-счетная палата</w:t>
      </w:r>
      <w:r w:rsidRPr="00E336C8">
        <w:rPr>
          <w:rFonts w:eastAsiaTheme="minorHAnsi"/>
          <w:sz w:val="26"/>
          <w:szCs w:val="26"/>
        </w:rPr>
        <w:t xml:space="preserve"> продолжит работу по </w:t>
      </w:r>
      <w:r w:rsidRPr="001E592A">
        <w:rPr>
          <w:rFonts w:eastAsiaTheme="minorHAnsi"/>
          <w:sz w:val="26"/>
          <w:szCs w:val="26"/>
        </w:rPr>
        <w:t>повышению эффективности внешнего муниципального финансового контроля.</w:t>
      </w:r>
    </w:p>
    <w:p w:rsidR="008650F6" w:rsidRDefault="001E592A" w:rsidP="008650F6">
      <w:pPr>
        <w:adjustRightInd w:val="0"/>
        <w:ind w:firstLine="709"/>
        <w:jc w:val="both"/>
        <w:rPr>
          <w:sz w:val="26"/>
          <w:szCs w:val="26"/>
        </w:rPr>
      </w:pPr>
      <w:r w:rsidRPr="001E592A">
        <w:rPr>
          <w:sz w:val="26"/>
          <w:szCs w:val="26"/>
        </w:rPr>
        <w:t>Особое внимание будет уделено мерам, принимаемым объектами контроля по исполнению представлений.</w:t>
      </w:r>
    </w:p>
    <w:p w:rsidR="001E592A" w:rsidRPr="001E592A" w:rsidRDefault="001E592A" w:rsidP="008650F6">
      <w:pPr>
        <w:adjustRightInd w:val="0"/>
        <w:ind w:firstLine="709"/>
        <w:jc w:val="both"/>
        <w:rPr>
          <w:rFonts w:eastAsiaTheme="minorHAnsi"/>
          <w:sz w:val="26"/>
          <w:szCs w:val="26"/>
        </w:rPr>
      </w:pPr>
      <w:r w:rsidRPr="001E592A">
        <w:rPr>
          <w:sz w:val="26"/>
          <w:szCs w:val="26"/>
        </w:rPr>
        <w:t>Деятельность Контрольно-счетной палаты в 2025 году будет направлена на исполнение закрепленных полномочий с учетом требований, предъявляемых к внешнему муниципальному финансовому контролю.</w:t>
      </w:r>
    </w:p>
    <w:p w:rsidR="008650F6" w:rsidRDefault="008650F6" w:rsidP="008650F6">
      <w:pPr>
        <w:adjustRightInd w:val="0"/>
        <w:ind w:firstLine="709"/>
        <w:jc w:val="both"/>
        <w:rPr>
          <w:rFonts w:eastAsiaTheme="minorHAnsi"/>
          <w:sz w:val="26"/>
          <w:szCs w:val="26"/>
        </w:rPr>
      </w:pPr>
    </w:p>
    <w:p w:rsidR="008650F6" w:rsidRDefault="008650F6" w:rsidP="002D3964">
      <w:pPr>
        <w:tabs>
          <w:tab w:val="num" w:pos="0"/>
        </w:tabs>
        <w:ind w:firstLine="720"/>
        <w:jc w:val="both"/>
        <w:rPr>
          <w:sz w:val="26"/>
          <w:szCs w:val="26"/>
        </w:rPr>
      </w:pPr>
    </w:p>
    <w:tbl>
      <w:tblPr>
        <w:tblStyle w:val="a9"/>
        <w:tblW w:w="0" w:type="auto"/>
        <w:tblLook w:val="04A0" w:firstRow="1" w:lastRow="0" w:firstColumn="1" w:lastColumn="0" w:noHBand="0" w:noVBand="1"/>
      </w:tblPr>
      <w:tblGrid>
        <w:gridCol w:w="4816"/>
        <w:gridCol w:w="4817"/>
      </w:tblGrid>
      <w:tr w:rsidR="008650F6" w:rsidTr="008650F6">
        <w:tc>
          <w:tcPr>
            <w:tcW w:w="4816" w:type="dxa"/>
          </w:tcPr>
          <w:p w:rsidR="008650F6" w:rsidRDefault="008650F6" w:rsidP="002D3964">
            <w:pPr>
              <w:tabs>
                <w:tab w:val="num" w:pos="0"/>
              </w:tabs>
              <w:jc w:val="both"/>
              <w:rPr>
                <w:sz w:val="26"/>
                <w:szCs w:val="26"/>
              </w:rPr>
            </w:pPr>
            <w:r>
              <w:rPr>
                <w:sz w:val="26"/>
                <w:szCs w:val="26"/>
              </w:rPr>
              <w:t>Председатель</w:t>
            </w:r>
          </w:p>
        </w:tc>
        <w:tc>
          <w:tcPr>
            <w:tcW w:w="4817" w:type="dxa"/>
          </w:tcPr>
          <w:p w:rsidR="008650F6" w:rsidRDefault="008650F6" w:rsidP="008650F6">
            <w:pPr>
              <w:tabs>
                <w:tab w:val="num" w:pos="0"/>
              </w:tabs>
              <w:jc w:val="right"/>
              <w:rPr>
                <w:sz w:val="26"/>
                <w:szCs w:val="26"/>
              </w:rPr>
            </w:pPr>
            <w:r>
              <w:rPr>
                <w:sz w:val="26"/>
                <w:szCs w:val="26"/>
              </w:rPr>
              <w:t>Мельник Е.В.</w:t>
            </w:r>
          </w:p>
        </w:tc>
      </w:tr>
    </w:tbl>
    <w:p w:rsidR="000C4138" w:rsidRDefault="000C4138">
      <w:pPr>
        <w:pStyle w:val="a3"/>
        <w:spacing w:before="285"/>
        <w:jc w:val="left"/>
      </w:pPr>
    </w:p>
    <w:sectPr w:rsidR="000C4138" w:rsidSect="001C3770">
      <w:headerReference w:type="default" r:id="rId14"/>
      <w:pgSz w:w="11910" w:h="16840"/>
      <w:pgMar w:top="960" w:right="708" w:bottom="280" w:left="1559" w:header="668"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177" w:rsidRDefault="00B26177">
      <w:r>
        <w:separator/>
      </w:r>
    </w:p>
  </w:endnote>
  <w:endnote w:type="continuationSeparator" w:id="0">
    <w:p w:rsidR="00B26177" w:rsidRDefault="00B26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PTF55F-webfont">
    <w:altName w:val="Times New Roman"/>
    <w:panose1 w:val="00000000000000000000"/>
    <w:charset w:val="00"/>
    <w:family w:val="roman"/>
    <w:notTrueType/>
    <w:pitch w:val="default"/>
  </w:font>
  <w:font w:name="RobotoCondensed-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177" w:rsidRDefault="00B26177">
      <w:r>
        <w:separator/>
      </w:r>
    </w:p>
  </w:footnote>
  <w:footnote w:type="continuationSeparator" w:id="0">
    <w:p w:rsidR="00B26177" w:rsidRDefault="00B261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576" w:rsidRDefault="001A2576" w:rsidP="004E5CD1">
    <w:pPr>
      <w:pStyle w:val="aa"/>
    </w:pPr>
  </w:p>
  <w:p w:rsidR="001A2576" w:rsidRDefault="001A2576">
    <w:pPr>
      <w:pStyle w:val="a3"/>
      <w:spacing w:line="14" w:lineRule="auto"/>
      <w:jc w:val="lef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C9D"/>
    <w:multiLevelType w:val="multilevel"/>
    <w:tmpl w:val="2B802A0E"/>
    <w:lvl w:ilvl="0">
      <w:start w:val="1"/>
      <w:numFmt w:val="decimal"/>
      <w:lvlText w:val="%1."/>
      <w:lvlJc w:val="left"/>
      <w:pPr>
        <w:ind w:left="1131" w:hanging="296"/>
        <w:jc w:val="right"/>
      </w:pPr>
      <w:rPr>
        <w:rFonts w:ascii="Times New Roman" w:eastAsia="Times New Roman" w:hAnsi="Times New Roman" w:cs="Times New Roman" w:hint="default"/>
        <w:b/>
        <w:bCs/>
        <w:i w:val="0"/>
        <w:iCs w:val="0"/>
        <w:spacing w:val="0"/>
        <w:w w:val="97"/>
        <w:sz w:val="26"/>
        <w:szCs w:val="26"/>
        <w:lang w:val="ru-RU" w:eastAsia="en-US" w:bidi="ar-SA"/>
      </w:rPr>
    </w:lvl>
    <w:lvl w:ilvl="1">
      <w:start w:val="1"/>
      <w:numFmt w:val="decimal"/>
      <w:lvlText w:val="%1.%2"/>
      <w:lvlJc w:val="left"/>
      <w:pPr>
        <w:ind w:left="2003" w:hanging="443"/>
      </w:pPr>
      <w:rPr>
        <w:rFonts w:hint="default"/>
        <w:spacing w:val="0"/>
        <w:w w:val="98"/>
        <w:lang w:val="ru-RU" w:eastAsia="en-US" w:bidi="ar-SA"/>
      </w:rPr>
    </w:lvl>
    <w:lvl w:ilvl="2">
      <w:start w:val="1"/>
      <w:numFmt w:val="decimal"/>
      <w:lvlText w:val="%1.%2.%3"/>
      <w:lvlJc w:val="left"/>
      <w:pPr>
        <w:ind w:left="196" w:hanging="650"/>
      </w:pPr>
      <w:rPr>
        <w:rFonts w:hint="default"/>
        <w:spacing w:val="0"/>
        <w:w w:val="94"/>
        <w:lang w:val="ru-RU" w:eastAsia="en-US" w:bidi="ar-SA"/>
      </w:rPr>
    </w:lvl>
    <w:lvl w:ilvl="3">
      <w:numFmt w:val="bullet"/>
      <w:lvlText w:val="-"/>
      <w:lvlJc w:val="left"/>
      <w:pPr>
        <w:ind w:left="172" w:hanging="250"/>
      </w:pPr>
      <w:rPr>
        <w:rFonts w:ascii="Times New Roman" w:eastAsia="Times New Roman" w:hAnsi="Times New Roman" w:cs="Times New Roman" w:hint="default"/>
        <w:spacing w:val="0"/>
        <w:w w:val="94"/>
        <w:lang w:val="ru-RU" w:eastAsia="en-US" w:bidi="ar-SA"/>
      </w:rPr>
    </w:lvl>
    <w:lvl w:ilvl="4">
      <w:numFmt w:val="bullet"/>
      <w:lvlText w:val="•"/>
      <w:lvlJc w:val="left"/>
      <w:pPr>
        <w:ind w:left="3263" w:hanging="250"/>
      </w:pPr>
      <w:rPr>
        <w:rFonts w:hint="default"/>
        <w:lang w:val="ru-RU" w:eastAsia="en-US" w:bidi="ar-SA"/>
      </w:rPr>
    </w:lvl>
    <w:lvl w:ilvl="5">
      <w:numFmt w:val="bullet"/>
      <w:lvlText w:val="•"/>
      <w:lvlJc w:val="left"/>
      <w:pPr>
        <w:ind w:left="4325" w:hanging="250"/>
      </w:pPr>
      <w:rPr>
        <w:rFonts w:hint="default"/>
        <w:lang w:val="ru-RU" w:eastAsia="en-US" w:bidi="ar-SA"/>
      </w:rPr>
    </w:lvl>
    <w:lvl w:ilvl="6">
      <w:numFmt w:val="bullet"/>
      <w:lvlText w:val="•"/>
      <w:lvlJc w:val="left"/>
      <w:pPr>
        <w:ind w:left="5387" w:hanging="250"/>
      </w:pPr>
      <w:rPr>
        <w:rFonts w:hint="default"/>
        <w:lang w:val="ru-RU" w:eastAsia="en-US" w:bidi="ar-SA"/>
      </w:rPr>
    </w:lvl>
    <w:lvl w:ilvl="7">
      <w:numFmt w:val="bullet"/>
      <w:lvlText w:val="•"/>
      <w:lvlJc w:val="left"/>
      <w:pPr>
        <w:ind w:left="6449" w:hanging="250"/>
      </w:pPr>
      <w:rPr>
        <w:rFonts w:hint="default"/>
        <w:lang w:val="ru-RU" w:eastAsia="en-US" w:bidi="ar-SA"/>
      </w:rPr>
    </w:lvl>
    <w:lvl w:ilvl="8">
      <w:numFmt w:val="bullet"/>
      <w:lvlText w:val="•"/>
      <w:lvlJc w:val="left"/>
      <w:pPr>
        <w:ind w:left="7510" w:hanging="250"/>
      </w:pPr>
      <w:rPr>
        <w:rFonts w:hint="default"/>
        <w:lang w:val="ru-RU" w:eastAsia="en-US" w:bidi="ar-SA"/>
      </w:rPr>
    </w:lvl>
  </w:abstractNum>
  <w:abstractNum w:abstractNumId="1">
    <w:nsid w:val="49CC6113"/>
    <w:multiLevelType w:val="hybridMultilevel"/>
    <w:tmpl w:val="E7EE3684"/>
    <w:lvl w:ilvl="0" w:tplc="B9600D78">
      <w:numFmt w:val="bullet"/>
      <w:lvlText w:val="-"/>
      <w:lvlJc w:val="left"/>
      <w:pPr>
        <w:ind w:left="172" w:hanging="164"/>
      </w:pPr>
      <w:rPr>
        <w:rFonts w:ascii="Times New Roman" w:eastAsia="Times New Roman" w:hAnsi="Times New Roman" w:cs="Times New Roman" w:hint="default"/>
        <w:b w:val="0"/>
        <w:bCs w:val="0"/>
        <w:i w:val="0"/>
        <w:iCs w:val="0"/>
        <w:spacing w:val="0"/>
        <w:w w:val="97"/>
        <w:sz w:val="26"/>
        <w:szCs w:val="26"/>
        <w:lang w:val="ru-RU" w:eastAsia="en-US" w:bidi="ar-SA"/>
      </w:rPr>
    </w:lvl>
    <w:lvl w:ilvl="1" w:tplc="26144F2A">
      <w:numFmt w:val="bullet"/>
      <w:lvlText w:val="•"/>
      <w:lvlJc w:val="left"/>
      <w:pPr>
        <w:ind w:left="1125" w:hanging="164"/>
      </w:pPr>
      <w:rPr>
        <w:rFonts w:hint="default"/>
        <w:lang w:val="ru-RU" w:eastAsia="en-US" w:bidi="ar-SA"/>
      </w:rPr>
    </w:lvl>
    <w:lvl w:ilvl="2" w:tplc="63B8EB5A">
      <w:numFmt w:val="bullet"/>
      <w:lvlText w:val="•"/>
      <w:lvlJc w:val="left"/>
      <w:pPr>
        <w:ind w:left="2070" w:hanging="164"/>
      </w:pPr>
      <w:rPr>
        <w:rFonts w:hint="default"/>
        <w:lang w:val="ru-RU" w:eastAsia="en-US" w:bidi="ar-SA"/>
      </w:rPr>
    </w:lvl>
    <w:lvl w:ilvl="3" w:tplc="7D687CC6">
      <w:numFmt w:val="bullet"/>
      <w:lvlText w:val="•"/>
      <w:lvlJc w:val="left"/>
      <w:pPr>
        <w:ind w:left="3016" w:hanging="164"/>
      </w:pPr>
      <w:rPr>
        <w:rFonts w:hint="default"/>
        <w:lang w:val="ru-RU" w:eastAsia="en-US" w:bidi="ar-SA"/>
      </w:rPr>
    </w:lvl>
    <w:lvl w:ilvl="4" w:tplc="1EDA0CC6">
      <w:numFmt w:val="bullet"/>
      <w:lvlText w:val="•"/>
      <w:lvlJc w:val="left"/>
      <w:pPr>
        <w:ind w:left="3961" w:hanging="164"/>
      </w:pPr>
      <w:rPr>
        <w:rFonts w:hint="default"/>
        <w:lang w:val="ru-RU" w:eastAsia="en-US" w:bidi="ar-SA"/>
      </w:rPr>
    </w:lvl>
    <w:lvl w:ilvl="5" w:tplc="8562A858">
      <w:numFmt w:val="bullet"/>
      <w:lvlText w:val="•"/>
      <w:lvlJc w:val="left"/>
      <w:pPr>
        <w:ind w:left="4907" w:hanging="164"/>
      </w:pPr>
      <w:rPr>
        <w:rFonts w:hint="default"/>
        <w:lang w:val="ru-RU" w:eastAsia="en-US" w:bidi="ar-SA"/>
      </w:rPr>
    </w:lvl>
    <w:lvl w:ilvl="6" w:tplc="B45A7328">
      <w:numFmt w:val="bullet"/>
      <w:lvlText w:val="•"/>
      <w:lvlJc w:val="left"/>
      <w:pPr>
        <w:ind w:left="5852" w:hanging="164"/>
      </w:pPr>
      <w:rPr>
        <w:rFonts w:hint="default"/>
        <w:lang w:val="ru-RU" w:eastAsia="en-US" w:bidi="ar-SA"/>
      </w:rPr>
    </w:lvl>
    <w:lvl w:ilvl="7" w:tplc="2A243190">
      <w:numFmt w:val="bullet"/>
      <w:lvlText w:val="•"/>
      <w:lvlJc w:val="left"/>
      <w:pPr>
        <w:ind w:left="6798" w:hanging="164"/>
      </w:pPr>
      <w:rPr>
        <w:rFonts w:hint="default"/>
        <w:lang w:val="ru-RU" w:eastAsia="en-US" w:bidi="ar-SA"/>
      </w:rPr>
    </w:lvl>
    <w:lvl w:ilvl="8" w:tplc="D0246D40">
      <w:numFmt w:val="bullet"/>
      <w:lvlText w:val="•"/>
      <w:lvlJc w:val="left"/>
      <w:pPr>
        <w:ind w:left="7743" w:hanging="164"/>
      </w:pPr>
      <w:rPr>
        <w:rFonts w:hint="default"/>
        <w:lang w:val="ru-RU" w:eastAsia="en-US" w:bidi="ar-SA"/>
      </w:rPr>
    </w:lvl>
  </w:abstractNum>
  <w:abstractNum w:abstractNumId="2">
    <w:nsid w:val="650540B8"/>
    <w:multiLevelType w:val="hybridMultilevel"/>
    <w:tmpl w:val="2194A040"/>
    <w:lvl w:ilvl="0" w:tplc="39BEBBE8">
      <w:numFmt w:val="bullet"/>
      <w:lvlText w:val="-"/>
      <w:lvlJc w:val="left"/>
      <w:pPr>
        <w:ind w:left="184" w:hanging="168"/>
      </w:pPr>
      <w:rPr>
        <w:rFonts w:ascii="Times New Roman" w:eastAsia="Times New Roman" w:hAnsi="Times New Roman" w:cs="Times New Roman" w:hint="default"/>
        <w:b w:val="0"/>
        <w:bCs w:val="0"/>
        <w:i w:val="0"/>
        <w:iCs w:val="0"/>
        <w:spacing w:val="0"/>
        <w:w w:val="97"/>
        <w:sz w:val="26"/>
        <w:szCs w:val="26"/>
        <w:lang w:val="ru-RU" w:eastAsia="en-US" w:bidi="ar-SA"/>
      </w:rPr>
    </w:lvl>
    <w:lvl w:ilvl="1" w:tplc="6E2ADE58">
      <w:numFmt w:val="bullet"/>
      <w:lvlText w:val="•"/>
      <w:lvlJc w:val="left"/>
      <w:pPr>
        <w:ind w:left="1125" w:hanging="168"/>
      </w:pPr>
      <w:rPr>
        <w:rFonts w:hint="default"/>
        <w:lang w:val="ru-RU" w:eastAsia="en-US" w:bidi="ar-SA"/>
      </w:rPr>
    </w:lvl>
    <w:lvl w:ilvl="2" w:tplc="517A2384">
      <w:numFmt w:val="bullet"/>
      <w:lvlText w:val="•"/>
      <w:lvlJc w:val="left"/>
      <w:pPr>
        <w:ind w:left="2070" w:hanging="168"/>
      </w:pPr>
      <w:rPr>
        <w:rFonts w:hint="default"/>
        <w:lang w:val="ru-RU" w:eastAsia="en-US" w:bidi="ar-SA"/>
      </w:rPr>
    </w:lvl>
    <w:lvl w:ilvl="3" w:tplc="0082EC52">
      <w:numFmt w:val="bullet"/>
      <w:lvlText w:val="•"/>
      <w:lvlJc w:val="left"/>
      <w:pPr>
        <w:ind w:left="3016" w:hanging="168"/>
      </w:pPr>
      <w:rPr>
        <w:rFonts w:hint="default"/>
        <w:lang w:val="ru-RU" w:eastAsia="en-US" w:bidi="ar-SA"/>
      </w:rPr>
    </w:lvl>
    <w:lvl w:ilvl="4" w:tplc="C1FC584A">
      <w:numFmt w:val="bullet"/>
      <w:lvlText w:val="•"/>
      <w:lvlJc w:val="left"/>
      <w:pPr>
        <w:ind w:left="3961" w:hanging="168"/>
      </w:pPr>
      <w:rPr>
        <w:rFonts w:hint="default"/>
        <w:lang w:val="ru-RU" w:eastAsia="en-US" w:bidi="ar-SA"/>
      </w:rPr>
    </w:lvl>
    <w:lvl w:ilvl="5" w:tplc="98208110">
      <w:numFmt w:val="bullet"/>
      <w:lvlText w:val="•"/>
      <w:lvlJc w:val="left"/>
      <w:pPr>
        <w:ind w:left="4907" w:hanging="168"/>
      </w:pPr>
      <w:rPr>
        <w:rFonts w:hint="default"/>
        <w:lang w:val="ru-RU" w:eastAsia="en-US" w:bidi="ar-SA"/>
      </w:rPr>
    </w:lvl>
    <w:lvl w:ilvl="6" w:tplc="A63E30D0">
      <w:numFmt w:val="bullet"/>
      <w:lvlText w:val="•"/>
      <w:lvlJc w:val="left"/>
      <w:pPr>
        <w:ind w:left="5852" w:hanging="168"/>
      </w:pPr>
      <w:rPr>
        <w:rFonts w:hint="default"/>
        <w:lang w:val="ru-RU" w:eastAsia="en-US" w:bidi="ar-SA"/>
      </w:rPr>
    </w:lvl>
    <w:lvl w:ilvl="7" w:tplc="FC2CE7CE">
      <w:numFmt w:val="bullet"/>
      <w:lvlText w:val="•"/>
      <w:lvlJc w:val="left"/>
      <w:pPr>
        <w:ind w:left="6798" w:hanging="168"/>
      </w:pPr>
      <w:rPr>
        <w:rFonts w:hint="default"/>
        <w:lang w:val="ru-RU" w:eastAsia="en-US" w:bidi="ar-SA"/>
      </w:rPr>
    </w:lvl>
    <w:lvl w:ilvl="8" w:tplc="6C0C81AC">
      <w:numFmt w:val="bullet"/>
      <w:lvlText w:val="•"/>
      <w:lvlJc w:val="left"/>
      <w:pPr>
        <w:ind w:left="7743" w:hanging="168"/>
      </w:pPr>
      <w:rPr>
        <w:rFonts w:hint="default"/>
        <w:lang w:val="ru-RU" w:eastAsia="en-US" w:bidi="ar-S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138"/>
    <w:rsid w:val="000078CC"/>
    <w:rsid w:val="00010C44"/>
    <w:rsid w:val="00012210"/>
    <w:rsid w:val="00021B40"/>
    <w:rsid w:val="000331BA"/>
    <w:rsid w:val="00046E7A"/>
    <w:rsid w:val="00052DD4"/>
    <w:rsid w:val="00055A68"/>
    <w:rsid w:val="00055CBB"/>
    <w:rsid w:val="000579E9"/>
    <w:rsid w:val="000719C1"/>
    <w:rsid w:val="000734D3"/>
    <w:rsid w:val="00082F63"/>
    <w:rsid w:val="00094ADA"/>
    <w:rsid w:val="00094D9B"/>
    <w:rsid w:val="00095F24"/>
    <w:rsid w:val="00097772"/>
    <w:rsid w:val="00097D11"/>
    <w:rsid w:val="000B3829"/>
    <w:rsid w:val="000C3EB0"/>
    <w:rsid w:val="000C4138"/>
    <w:rsid w:val="000C647B"/>
    <w:rsid w:val="000D28E4"/>
    <w:rsid w:val="000D785D"/>
    <w:rsid w:val="000E667A"/>
    <w:rsid w:val="000E764B"/>
    <w:rsid w:val="000E7CAD"/>
    <w:rsid w:val="000F589D"/>
    <w:rsid w:val="000F679A"/>
    <w:rsid w:val="00102BB8"/>
    <w:rsid w:val="00117AC8"/>
    <w:rsid w:val="00122D3E"/>
    <w:rsid w:val="00131D41"/>
    <w:rsid w:val="00147AD4"/>
    <w:rsid w:val="0015517E"/>
    <w:rsid w:val="001708AB"/>
    <w:rsid w:val="00184501"/>
    <w:rsid w:val="00196DE8"/>
    <w:rsid w:val="00197E06"/>
    <w:rsid w:val="001A1CB6"/>
    <w:rsid w:val="001A2576"/>
    <w:rsid w:val="001C3770"/>
    <w:rsid w:val="001D3764"/>
    <w:rsid w:val="001E592A"/>
    <w:rsid w:val="001E5E12"/>
    <w:rsid w:val="001F0E29"/>
    <w:rsid w:val="001F715E"/>
    <w:rsid w:val="00201985"/>
    <w:rsid w:val="00202DCC"/>
    <w:rsid w:val="00206D77"/>
    <w:rsid w:val="00210706"/>
    <w:rsid w:val="002122B6"/>
    <w:rsid w:val="00212997"/>
    <w:rsid w:val="002161C0"/>
    <w:rsid w:val="002278B8"/>
    <w:rsid w:val="002477F4"/>
    <w:rsid w:val="00250B52"/>
    <w:rsid w:val="002600F9"/>
    <w:rsid w:val="00260FBE"/>
    <w:rsid w:val="00266790"/>
    <w:rsid w:val="002742FA"/>
    <w:rsid w:val="00274D2F"/>
    <w:rsid w:val="002802B1"/>
    <w:rsid w:val="00284F66"/>
    <w:rsid w:val="0028526A"/>
    <w:rsid w:val="002B48C5"/>
    <w:rsid w:val="002D3964"/>
    <w:rsid w:val="002D434A"/>
    <w:rsid w:val="002D4F37"/>
    <w:rsid w:val="002D75D5"/>
    <w:rsid w:val="002E1B66"/>
    <w:rsid w:val="002F1C5E"/>
    <w:rsid w:val="002F29F9"/>
    <w:rsid w:val="00342086"/>
    <w:rsid w:val="00345061"/>
    <w:rsid w:val="00353285"/>
    <w:rsid w:val="00355B5C"/>
    <w:rsid w:val="00357BA9"/>
    <w:rsid w:val="003710A0"/>
    <w:rsid w:val="0037379A"/>
    <w:rsid w:val="0037722B"/>
    <w:rsid w:val="00385151"/>
    <w:rsid w:val="0038524C"/>
    <w:rsid w:val="00387C68"/>
    <w:rsid w:val="003903E7"/>
    <w:rsid w:val="003A3967"/>
    <w:rsid w:val="003A6583"/>
    <w:rsid w:val="003B420C"/>
    <w:rsid w:val="003C1585"/>
    <w:rsid w:val="003C7815"/>
    <w:rsid w:val="003C7F2A"/>
    <w:rsid w:val="003E5488"/>
    <w:rsid w:val="003E548A"/>
    <w:rsid w:val="003E57FF"/>
    <w:rsid w:val="00400A0E"/>
    <w:rsid w:val="0041393B"/>
    <w:rsid w:val="004167B9"/>
    <w:rsid w:val="0042030E"/>
    <w:rsid w:val="00424A99"/>
    <w:rsid w:val="00437245"/>
    <w:rsid w:val="004460B6"/>
    <w:rsid w:val="0045168E"/>
    <w:rsid w:val="00453FE4"/>
    <w:rsid w:val="00456E68"/>
    <w:rsid w:val="00463FD1"/>
    <w:rsid w:val="0047470C"/>
    <w:rsid w:val="00480390"/>
    <w:rsid w:val="0048290C"/>
    <w:rsid w:val="00486EBD"/>
    <w:rsid w:val="004B1E44"/>
    <w:rsid w:val="004D1832"/>
    <w:rsid w:val="004D38DA"/>
    <w:rsid w:val="004E3F63"/>
    <w:rsid w:val="004E5CD1"/>
    <w:rsid w:val="004F21C5"/>
    <w:rsid w:val="00510D39"/>
    <w:rsid w:val="00513182"/>
    <w:rsid w:val="00516D98"/>
    <w:rsid w:val="00520528"/>
    <w:rsid w:val="00524F89"/>
    <w:rsid w:val="00533C2C"/>
    <w:rsid w:val="00546D68"/>
    <w:rsid w:val="00550139"/>
    <w:rsid w:val="00550AED"/>
    <w:rsid w:val="00556071"/>
    <w:rsid w:val="005628DB"/>
    <w:rsid w:val="0056501F"/>
    <w:rsid w:val="0057011C"/>
    <w:rsid w:val="0057210F"/>
    <w:rsid w:val="00572CCB"/>
    <w:rsid w:val="005938FD"/>
    <w:rsid w:val="005A46E8"/>
    <w:rsid w:val="005A74A0"/>
    <w:rsid w:val="005B618F"/>
    <w:rsid w:val="005C1F88"/>
    <w:rsid w:val="005C680D"/>
    <w:rsid w:val="005D0AC6"/>
    <w:rsid w:val="005E2271"/>
    <w:rsid w:val="005E4A04"/>
    <w:rsid w:val="005F351B"/>
    <w:rsid w:val="00612C16"/>
    <w:rsid w:val="006140FF"/>
    <w:rsid w:val="0063373E"/>
    <w:rsid w:val="006410C7"/>
    <w:rsid w:val="0064663C"/>
    <w:rsid w:val="006515DC"/>
    <w:rsid w:val="00655C89"/>
    <w:rsid w:val="00673E33"/>
    <w:rsid w:val="006B0073"/>
    <w:rsid w:val="006C2A8E"/>
    <w:rsid w:val="006D0A79"/>
    <w:rsid w:val="006D6236"/>
    <w:rsid w:val="006E1E28"/>
    <w:rsid w:val="006E61DE"/>
    <w:rsid w:val="006F3565"/>
    <w:rsid w:val="0071544E"/>
    <w:rsid w:val="007215F2"/>
    <w:rsid w:val="007232D4"/>
    <w:rsid w:val="00727183"/>
    <w:rsid w:val="00731CFE"/>
    <w:rsid w:val="00732089"/>
    <w:rsid w:val="00736209"/>
    <w:rsid w:val="007377B2"/>
    <w:rsid w:val="00745728"/>
    <w:rsid w:val="007576A9"/>
    <w:rsid w:val="00765F95"/>
    <w:rsid w:val="00791BCC"/>
    <w:rsid w:val="00791EEC"/>
    <w:rsid w:val="00792C7F"/>
    <w:rsid w:val="007A24EC"/>
    <w:rsid w:val="007B18C4"/>
    <w:rsid w:val="007B2351"/>
    <w:rsid w:val="007D4944"/>
    <w:rsid w:val="007E4B92"/>
    <w:rsid w:val="007E72F6"/>
    <w:rsid w:val="007F1576"/>
    <w:rsid w:val="007F3190"/>
    <w:rsid w:val="00824AC5"/>
    <w:rsid w:val="00825827"/>
    <w:rsid w:val="008354D6"/>
    <w:rsid w:val="00854746"/>
    <w:rsid w:val="00856230"/>
    <w:rsid w:val="00864BC0"/>
    <w:rsid w:val="00864CFE"/>
    <w:rsid w:val="008650F6"/>
    <w:rsid w:val="008662EC"/>
    <w:rsid w:val="008A221D"/>
    <w:rsid w:val="008C262E"/>
    <w:rsid w:val="008C6570"/>
    <w:rsid w:val="008D6D94"/>
    <w:rsid w:val="008E0E82"/>
    <w:rsid w:val="009113A7"/>
    <w:rsid w:val="00914EAA"/>
    <w:rsid w:val="0092439C"/>
    <w:rsid w:val="00926210"/>
    <w:rsid w:val="00926552"/>
    <w:rsid w:val="009347C0"/>
    <w:rsid w:val="00941CDE"/>
    <w:rsid w:val="00946DB9"/>
    <w:rsid w:val="0095481E"/>
    <w:rsid w:val="00963352"/>
    <w:rsid w:val="00967CFA"/>
    <w:rsid w:val="009772DE"/>
    <w:rsid w:val="009A30F0"/>
    <w:rsid w:val="009C74A0"/>
    <w:rsid w:val="009D1211"/>
    <w:rsid w:val="009E031A"/>
    <w:rsid w:val="009E207D"/>
    <w:rsid w:val="009E3EAF"/>
    <w:rsid w:val="009E65EA"/>
    <w:rsid w:val="009E6AF2"/>
    <w:rsid w:val="009F2BC7"/>
    <w:rsid w:val="009F4705"/>
    <w:rsid w:val="009F6FEE"/>
    <w:rsid w:val="009F7AD1"/>
    <w:rsid w:val="00A0523F"/>
    <w:rsid w:val="00A05C00"/>
    <w:rsid w:val="00A16C69"/>
    <w:rsid w:val="00A26AC9"/>
    <w:rsid w:val="00A3118C"/>
    <w:rsid w:val="00A33B40"/>
    <w:rsid w:val="00A42C39"/>
    <w:rsid w:val="00A46EF5"/>
    <w:rsid w:val="00A51271"/>
    <w:rsid w:val="00A56E9E"/>
    <w:rsid w:val="00A64A35"/>
    <w:rsid w:val="00A67A87"/>
    <w:rsid w:val="00A8336E"/>
    <w:rsid w:val="00A84ED8"/>
    <w:rsid w:val="00A86B47"/>
    <w:rsid w:val="00A87B3E"/>
    <w:rsid w:val="00AA493A"/>
    <w:rsid w:val="00AB073F"/>
    <w:rsid w:val="00AD2652"/>
    <w:rsid w:val="00AD5206"/>
    <w:rsid w:val="00AF7F51"/>
    <w:rsid w:val="00B0133E"/>
    <w:rsid w:val="00B03449"/>
    <w:rsid w:val="00B122F6"/>
    <w:rsid w:val="00B124CF"/>
    <w:rsid w:val="00B12563"/>
    <w:rsid w:val="00B12CB0"/>
    <w:rsid w:val="00B13D0C"/>
    <w:rsid w:val="00B26177"/>
    <w:rsid w:val="00B33B20"/>
    <w:rsid w:val="00B43D65"/>
    <w:rsid w:val="00B54C6F"/>
    <w:rsid w:val="00B54E43"/>
    <w:rsid w:val="00B56AA7"/>
    <w:rsid w:val="00B7375F"/>
    <w:rsid w:val="00B760B5"/>
    <w:rsid w:val="00B901D3"/>
    <w:rsid w:val="00B91C2B"/>
    <w:rsid w:val="00B92D22"/>
    <w:rsid w:val="00B932DE"/>
    <w:rsid w:val="00B97264"/>
    <w:rsid w:val="00BA029B"/>
    <w:rsid w:val="00BB3964"/>
    <w:rsid w:val="00BB3E80"/>
    <w:rsid w:val="00BB6BEB"/>
    <w:rsid w:val="00BB7223"/>
    <w:rsid w:val="00BC068D"/>
    <w:rsid w:val="00BC4022"/>
    <w:rsid w:val="00BC766A"/>
    <w:rsid w:val="00BC788A"/>
    <w:rsid w:val="00BC7BF2"/>
    <w:rsid w:val="00BD0367"/>
    <w:rsid w:val="00BE73D9"/>
    <w:rsid w:val="00C03584"/>
    <w:rsid w:val="00C079B2"/>
    <w:rsid w:val="00C079ED"/>
    <w:rsid w:val="00C36D75"/>
    <w:rsid w:val="00C50713"/>
    <w:rsid w:val="00C56D39"/>
    <w:rsid w:val="00C57778"/>
    <w:rsid w:val="00C57B11"/>
    <w:rsid w:val="00C62345"/>
    <w:rsid w:val="00C62F0F"/>
    <w:rsid w:val="00C84831"/>
    <w:rsid w:val="00C93EEF"/>
    <w:rsid w:val="00CA25E9"/>
    <w:rsid w:val="00CB3261"/>
    <w:rsid w:val="00CB3B91"/>
    <w:rsid w:val="00CC28CA"/>
    <w:rsid w:val="00CC4DE8"/>
    <w:rsid w:val="00CD3838"/>
    <w:rsid w:val="00CE1BEA"/>
    <w:rsid w:val="00CE2CF2"/>
    <w:rsid w:val="00CE5A75"/>
    <w:rsid w:val="00D00F33"/>
    <w:rsid w:val="00D14657"/>
    <w:rsid w:val="00D35219"/>
    <w:rsid w:val="00D5459E"/>
    <w:rsid w:val="00D565A6"/>
    <w:rsid w:val="00D5761F"/>
    <w:rsid w:val="00D60D0A"/>
    <w:rsid w:val="00D65A91"/>
    <w:rsid w:val="00D76964"/>
    <w:rsid w:val="00D80298"/>
    <w:rsid w:val="00D83CD5"/>
    <w:rsid w:val="00D84613"/>
    <w:rsid w:val="00D91DE9"/>
    <w:rsid w:val="00D97598"/>
    <w:rsid w:val="00DA022D"/>
    <w:rsid w:val="00DA4ADC"/>
    <w:rsid w:val="00DA5F9F"/>
    <w:rsid w:val="00DC012D"/>
    <w:rsid w:val="00DD2AB4"/>
    <w:rsid w:val="00DD3BA0"/>
    <w:rsid w:val="00DD3C39"/>
    <w:rsid w:val="00DD4793"/>
    <w:rsid w:val="00DE6A76"/>
    <w:rsid w:val="00DF024C"/>
    <w:rsid w:val="00DF4267"/>
    <w:rsid w:val="00E00166"/>
    <w:rsid w:val="00E01FB9"/>
    <w:rsid w:val="00E176B1"/>
    <w:rsid w:val="00E309D3"/>
    <w:rsid w:val="00E454F4"/>
    <w:rsid w:val="00E457B2"/>
    <w:rsid w:val="00E46F15"/>
    <w:rsid w:val="00E62B07"/>
    <w:rsid w:val="00E66408"/>
    <w:rsid w:val="00E84B33"/>
    <w:rsid w:val="00E876C3"/>
    <w:rsid w:val="00EB451D"/>
    <w:rsid w:val="00EB593D"/>
    <w:rsid w:val="00EB603C"/>
    <w:rsid w:val="00EC3022"/>
    <w:rsid w:val="00ED095A"/>
    <w:rsid w:val="00ED2AAF"/>
    <w:rsid w:val="00ED2D69"/>
    <w:rsid w:val="00ED335D"/>
    <w:rsid w:val="00ED4564"/>
    <w:rsid w:val="00ED5132"/>
    <w:rsid w:val="00ED7436"/>
    <w:rsid w:val="00F00588"/>
    <w:rsid w:val="00F02B7D"/>
    <w:rsid w:val="00F02D87"/>
    <w:rsid w:val="00F1776B"/>
    <w:rsid w:val="00F24776"/>
    <w:rsid w:val="00F2499A"/>
    <w:rsid w:val="00F3106E"/>
    <w:rsid w:val="00F37657"/>
    <w:rsid w:val="00F45EFE"/>
    <w:rsid w:val="00F578D7"/>
    <w:rsid w:val="00F6002A"/>
    <w:rsid w:val="00F6554C"/>
    <w:rsid w:val="00F7581A"/>
    <w:rsid w:val="00FA0504"/>
    <w:rsid w:val="00FA4B49"/>
    <w:rsid w:val="00FB334E"/>
    <w:rsid w:val="00FB3E45"/>
    <w:rsid w:val="00FC7E75"/>
    <w:rsid w:val="00FD33F0"/>
    <w:rsid w:val="00FD4345"/>
    <w:rsid w:val="00FD6DBC"/>
    <w:rsid w:val="00FE4E8E"/>
    <w:rsid w:val="00FF42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912E5D-C785-4070-AA2E-8E8BD6A48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06"/>
      <w:outlineLvl w:val="0"/>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jc w:val="both"/>
    </w:pPr>
    <w:rPr>
      <w:sz w:val="26"/>
      <w:szCs w:val="26"/>
    </w:rPr>
  </w:style>
  <w:style w:type="paragraph" w:styleId="a4">
    <w:name w:val="List Paragraph"/>
    <w:basedOn w:val="a"/>
    <w:uiPriority w:val="1"/>
    <w:qFormat/>
    <w:pPr>
      <w:ind w:left="170" w:firstLine="707"/>
      <w:jc w:val="both"/>
    </w:pPr>
  </w:style>
  <w:style w:type="paragraph" w:customStyle="1" w:styleId="TableParagraph">
    <w:name w:val="Table Paragraph"/>
    <w:basedOn w:val="a"/>
    <w:uiPriority w:val="1"/>
    <w:qFormat/>
    <w:pPr>
      <w:ind w:left="71"/>
    </w:pPr>
  </w:style>
  <w:style w:type="paragraph" w:styleId="a5">
    <w:name w:val="caption"/>
    <w:basedOn w:val="a"/>
    <w:next w:val="a"/>
    <w:qFormat/>
    <w:rsid w:val="00082F63"/>
    <w:pPr>
      <w:widowControl/>
      <w:autoSpaceDE/>
      <w:autoSpaceDN/>
      <w:spacing w:after="120"/>
      <w:jc w:val="center"/>
    </w:pPr>
    <w:rPr>
      <w:b/>
      <w:bCs/>
      <w:sz w:val="36"/>
      <w:szCs w:val="36"/>
      <w:lang w:eastAsia="ru-RU"/>
    </w:rPr>
  </w:style>
  <w:style w:type="paragraph" w:styleId="a6">
    <w:name w:val="Normal (Web)"/>
    <w:basedOn w:val="a"/>
    <w:uiPriority w:val="99"/>
    <w:unhideWhenUsed/>
    <w:rsid w:val="00082F63"/>
    <w:pPr>
      <w:widowControl/>
      <w:autoSpaceDE/>
      <w:autoSpaceDN/>
      <w:spacing w:before="100" w:beforeAutospacing="1" w:after="100" w:afterAutospacing="1"/>
    </w:pPr>
    <w:rPr>
      <w:sz w:val="24"/>
      <w:szCs w:val="24"/>
      <w:lang w:eastAsia="ru-RU"/>
    </w:rPr>
  </w:style>
  <w:style w:type="paragraph" w:customStyle="1" w:styleId="2">
    <w:name w:val="Знак Знак Знак Знак Знак Знак2 Знак"/>
    <w:basedOn w:val="a"/>
    <w:rsid w:val="00082F63"/>
    <w:pPr>
      <w:widowControl/>
      <w:autoSpaceDE/>
      <w:autoSpaceDN/>
      <w:spacing w:after="160" w:line="240" w:lineRule="exact"/>
    </w:pPr>
    <w:rPr>
      <w:rFonts w:ascii="Verdana" w:hAnsi="Verdana"/>
      <w:sz w:val="20"/>
      <w:szCs w:val="20"/>
      <w:lang w:val="en-US"/>
    </w:rPr>
  </w:style>
  <w:style w:type="paragraph" w:customStyle="1" w:styleId="211">
    <w:name w:val="Знак2 Знак Знак1 Знак1 Знак Знак Знак Знак Знак Знак Знак Знак Знак Знак Знак Знак Знак Знак Знак"/>
    <w:basedOn w:val="a"/>
    <w:rsid w:val="00387C68"/>
    <w:pPr>
      <w:widowControl/>
      <w:autoSpaceDE/>
      <w:autoSpaceDN/>
      <w:spacing w:after="160" w:line="240" w:lineRule="exact"/>
    </w:pPr>
    <w:rPr>
      <w:rFonts w:ascii="Verdana" w:hAnsi="Verdana"/>
      <w:sz w:val="20"/>
      <w:szCs w:val="20"/>
      <w:lang w:val="en-US"/>
    </w:rPr>
  </w:style>
  <w:style w:type="paragraph" w:customStyle="1" w:styleId="2110">
    <w:name w:val="Знак2 Знак Знак1 Знак1 Знак Знак Знак Знак Знак Знак Знак Знак Знак Знак Знак Знак Знак Знак Знак"/>
    <w:basedOn w:val="a"/>
    <w:rsid w:val="00C36D75"/>
    <w:pPr>
      <w:widowControl/>
      <w:autoSpaceDE/>
      <w:autoSpaceDN/>
      <w:spacing w:after="160" w:line="240" w:lineRule="exact"/>
    </w:pPr>
    <w:rPr>
      <w:rFonts w:ascii="Verdana" w:hAnsi="Verdana"/>
      <w:sz w:val="20"/>
      <w:szCs w:val="20"/>
      <w:lang w:val="en-US"/>
    </w:rPr>
  </w:style>
  <w:style w:type="paragraph" w:customStyle="1" w:styleId="2111">
    <w:name w:val="Знак2 Знак Знак1 Знак1 Знак Знак Знак Знак Знак Знак Знак Знак Знак Знак Знак Знак Знак Знак Знак"/>
    <w:basedOn w:val="a"/>
    <w:rsid w:val="00550139"/>
    <w:pPr>
      <w:widowControl/>
      <w:autoSpaceDE/>
      <w:autoSpaceDN/>
      <w:spacing w:after="160" w:line="240" w:lineRule="exact"/>
    </w:pPr>
    <w:rPr>
      <w:rFonts w:ascii="Verdana" w:hAnsi="Verdana"/>
      <w:sz w:val="20"/>
      <w:szCs w:val="20"/>
      <w:lang w:val="en-US"/>
    </w:rPr>
  </w:style>
  <w:style w:type="character" w:customStyle="1" w:styleId="FontStyle14">
    <w:name w:val="Font Style14"/>
    <w:rsid w:val="00F6554C"/>
    <w:rPr>
      <w:rFonts w:ascii="Times New Roman" w:hAnsi="Times New Roman" w:cs="Times New Roman"/>
      <w:b/>
      <w:bCs/>
      <w:sz w:val="22"/>
      <w:szCs w:val="22"/>
    </w:rPr>
  </w:style>
  <w:style w:type="table" w:styleId="a7">
    <w:name w:val="Table Grid"/>
    <w:basedOn w:val="a1"/>
    <w:uiPriority w:val="59"/>
    <w:rsid w:val="003A65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semiHidden/>
    <w:unhideWhenUsed/>
    <w:rsid w:val="00556071"/>
    <w:rPr>
      <w:color w:val="0000FF"/>
      <w:u w:val="single"/>
    </w:rPr>
  </w:style>
  <w:style w:type="table" w:styleId="a9">
    <w:name w:val="Grid Table Light"/>
    <w:basedOn w:val="a1"/>
    <w:uiPriority w:val="40"/>
    <w:rsid w:val="008650F6"/>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a">
    <w:name w:val="header"/>
    <w:basedOn w:val="a"/>
    <w:link w:val="ab"/>
    <w:uiPriority w:val="99"/>
    <w:unhideWhenUsed/>
    <w:rsid w:val="00D83CD5"/>
    <w:pPr>
      <w:tabs>
        <w:tab w:val="center" w:pos="4677"/>
        <w:tab w:val="right" w:pos="9355"/>
      </w:tabs>
    </w:pPr>
  </w:style>
  <w:style w:type="character" w:customStyle="1" w:styleId="ab">
    <w:name w:val="Верхний колонтитул Знак"/>
    <w:basedOn w:val="a0"/>
    <w:link w:val="aa"/>
    <w:uiPriority w:val="99"/>
    <w:rsid w:val="00D83CD5"/>
    <w:rPr>
      <w:rFonts w:ascii="Times New Roman" w:eastAsia="Times New Roman" w:hAnsi="Times New Roman" w:cs="Times New Roman"/>
      <w:lang w:val="ru-RU"/>
    </w:rPr>
  </w:style>
  <w:style w:type="paragraph" w:styleId="ac">
    <w:name w:val="footer"/>
    <w:basedOn w:val="a"/>
    <w:link w:val="ad"/>
    <w:uiPriority w:val="99"/>
    <w:unhideWhenUsed/>
    <w:rsid w:val="00D83CD5"/>
    <w:pPr>
      <w:tabs>
        <w:tab w:val="center" w:pos="4677"/>
        <w:tab w:val="right" w:pos="9355"/>
      </w:tabs>
    </w:pPr>
  </w:style>
  <w:style w:type="character" w:customStyle="1" w:styleId="ad">
    <w:name w:val="Нижний колонтитул Знак"/>
    <w:basedOn w:val="a0"/>
    <w:link w:val="ac"/>
    <w:uiPriority w:val="99"/>
    <w:rsid w:val="00D83CD5"/>
    <w:rPr>
      <w:rFonts w:ascii="Times New Roman" w:eastAsia="Times New Roman" w:hAnsi="Times New Roman" w:cs="Times New Roman"/>
      <w:lang w:val="ru-RU"/>
    </w:rPr>
  </w:style>
  <w:style w:type="paragraph" w:styleId="ae">
    <w:name w:val="Balloon Text"/>
    <w:basedOn w:val="a"/>
    <w:link w:val="af"/>
    <w:semiHidden/>
    <w:rsid w:val="006E1E28"/>
    <w:pPr>
      <w:widowControl/>
      <w:autoSpaceDE/>
      <w:autoSpaceDN/>
    </w:pPr>
    <w:rPr>
      <w:rFonts w:ascii="Tahoma" w:hAnsi="Tahoma" w:cs="Tahoma"/>
      <w:sz w:val="16"/>
      <w:szCs w:val="16"/>
      <w:lang w:eastAsia="ru-RU"/>
    </w:rPr>
  </w:style>
  <w:style w:type="character" w:customStyle="1" w:styleId="af">
    <w:name w:val="Текст выноски Знак"/>
    <w:basedOn w:val="a0"/>
    <w:link w:val="ae"/>
    <w:semiHidden/>
    <w:rsid w:val="006E1E28"/>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255394">
      <w:bodyDiv w:val="1"/>
      <w:marLeft w:val="0"/>
      <w:marRight w:val="0"/>
      <w:marTop w:val="0"/>
      <w:marBottom w:val="0"/>
      <w:divBdr>
        <w:top w:val="none" w:sz="0" w:space="0" w:color="auto"/>
        <w:left w:val="none" w:sz="0" w:space="0" w:color="auto"/>
        <w:bottom w:val="none" w:sz="0" w:space="0" w:color="auto"/>
        <w:right w:val="none" w:sz="0" w:space="0" w:color="auto"/>
      </w:divBdr>
    </w:div>
    <w:div w:id="438987769">
      <w:bodyDiv w:val="1"/>
      <w:marLeft w:val="0"/>
      <w:marRight w:val="0"/>
      <w:marTop w:val="0"/>
      <w:marBottom w:val="0"/>
      <w:divBdr>
        <w:top w:val="none" w:sz="0" w:space="0" w:color="auto"/>
        <w:left w:val="none" w:sz="0" w:space="0" w:color="auto"/>
        <w:bottom w:val="none" w:sz="0" w:space="0" w:color="auto"/>
        <w:right w:val="none" w:sz="0" w:space="0" w:color="auto"/>
      </w:divBdr>
    </w:div>
    <w:div w:id="498233891">
      <w:bodyDiv w:val="1"/>
      <w:marLeft w:val="0"/>
      <w:marRight w:val="0"/>
      <w:marTop w:val="0"/>
      <w:marBottom w:val="0"/>
      <w:divBdr>
        <w:top w:val="none" w:sz="0" w:space="0" w:color="auto"/>
        <w:left w:val="none" w:sz="0" w:space="0" w:color="auto"/>
        <w:bottom w:val="none" w:sz="0" w:space="0" w:color="auto"/>
        <w:right w:val="none" w:sz="0" w:space="0" w:color="auto"/>
      </w:divBdr>
    </w:div>
    <w:div w:id="525561356">
      <w:bodyDiv w:val="1"/>
      <w:marLeft w:val="0"/>
      <w:marRight w:val="0"/>
      <w:marTop w:val="0"/>
      <w:marBottom w:val="0"/>
      <w:divBdr>
        <w:top w:val="none" w:sz="0" w:space="0" w:color="auto"/>
        <w:left w:val="none" w:sz="0" w:space="0" w:color="auto"/>
        <w:bottom w:val="none" w:sz="0" w:space="0" w:color="auto"/>
        <w:right w:val="none" w:sz="0" w:space="0" w:color="auto"/>
      </w:divBdr>
    </w:div>
    <w:div w:id="549194171">
      <w:bodyDiv w:val="1"/>
      <w:marLeft w:val="0"/>
      <w:marRight w:val="0"/>
      <w:marTop w:val="0"/>
      <w:marBottom w:val="0"/>
      <w:divBdr>
        <w:top w:val="none" w:sz="0" w:space="0" w:color="auto"/>
        <w:left w:val="none" w:sz="0" w:space="0" w:color="auto"/>
        <w:bottom w:val="none" w:sz="0" w:space="0" w:color="auto"/>
        <w:right w:val="none" w:sz="0" w:space="0" w:color="auto"/>
      </w:divBdr>
    </w:div>
    <w:div w:id="649292897">
      <w:bodyDiv w:val="1"/>
      <w:marLeft w:val="0"/>
      <w:marRight w:val="0"/>
      <w:marTop w:val="0"/>
      <w:marBottom w:val="0"/>
      <w:divBdr>
        <w:top w:val="none" w:sz="0" w:space="0" w:color="auto"/>
        <w:left w:val="none" w:sz="0" w:space="0" w:color="auto"/>
        <w:bottom w:val="none" w:sz="0" w:space="0" w:color="auto"/>
        <w:right w:val="none" w:sz="0" w:space="0" w:color="auto"/>
      </w:divBdr>
    </w:div>
    <w:div w:id="684743757">
      <w:bodyDiv w:val="1"/>
      <w:marLeft w:val="0"/>
      <w:marRight w:val="0"/>
      <w:marTop w:val="0"/>
      <w:marBottom w:val="0"/>
      <w:divBdr>
        <w:top w:val="none" w:sz="0" w:space="0" w:color="auto"/>
        <w:left w:val="none" w:sz="0" w:space="0" w:color="auto"/>
        <w:bottom w:val="none" w:sz="0" w:space="0" w:color="auto"/>
        <w:right w:val="none" w:sz="0" w:space="0" w:color="auto"/>
      </w:divBdr>
    </w:div>
    <w:div w:id="715588365">
      <w:bodyDiv w:val="1"/>
      <w:marLeft w:val="0"/>
      <w:marRight w:val="0"/>
      <w:marTop w:val="0"/>
      <w:marBottom w:val="0"/>
      <w:divBdr>
        <w:top w:val="none" w:sz="0" w:space="0" w:color="auto"/>
        <w:left w:val="none" w:sz="0" w:space="0" w:color="auto"/>
        <w:bottom w:val="none" w:sz="0" w:space="0" w:color="auto"/>
        <w:right w:val="none" w:sz="0" w:space="0" w:color="auto"/>
      </w:divBdr>
    </w:div>
    <w:div w:id="788476286">
      <w:bodyDiv w:val="1"/>
      <w:marLeft w:val="0"/>
      <w:marRight w:val="0"/>
      <w:marTop w:val="0"/>
      <w:marBottom w:val="0"/>
      <w:divBdr>
        <w:top w:val="none" w:sz="0" w:space="0" w:color="auto"/>
        <w:left w:val="none" w:sz="0" w:space="0" w:color="auto"/>
        <w:bottom w:val="none" w:sz="0" w:space="0" w:color="auto"/>
        <w:right w:val="none" w:sz="0" w:space="0" w:color="auto"/>
      </w:divBdr>
    </w:div>
    <w:div w:id="863710825">
      <w:bodyDiv w:val="1"/>
      <w:marLeft w:val="0"/>
      <w:marRight w:val="0"/>
      <w:marTop w:val="0"/>
      <w:marBottom w:val="0"/>
      <w:divBdr>
        <w:top w:val="none" w:sz="0" w:space="0" w:color="auto"/>
        <w:left w:val="none" w:sz="0" w:space="0" w:color="auto"/>
        <w:bottom w:val="none" w:sz="0" w:space="0" w:color="auto"/>
        <w:right w:val="none" w:sz="0" w:space="0" w:color="auto"/>
      </w:divBdr>
    </w:div>
    <w:div w:id="1079986891">
      <w:bodyDiv w:val="1"/>
      <w:marLeft w:val="0"/>
      <w:marRight w:val="0"/>
      <w:marTop w:val="0"/>
      <w:marBottom w:val="0"/>
      <w:divBdr>
        <w:top w:val="none" w:sz="0" w:space="0" w:color="auto"/>
        <w:left w:val="none" w:sz="0" w:space="0" w:color="auto"/>
        <w:bottom w:val="none" w:sz="0" w:space="0" w:color="auto"/>
        <w:right w:val="none" w:sz="0" w:space="0" w:color="auto"/>
      </w:divBdr>
    </w:div>
    <w:div w:id="1112943055">
      <w:bodyDiv w:val="1"/>
      <w:marLeft w:val="0"/>
      <w:marRight w:val="0"/>
      <w:marTop w:val="0"/>
      <w:marBottom w:val="0"/>
      <w:divBdr>
        <w:top w:val="none" w:sz="0" w:space="0" w:color="auto"/>
        <w:left w:val="none" w:sz="0" w:space="0" w:color="auto"/>
        <w:bottom w:val="none" w:sz="0" w:space="0" w:color="auto"/>
        <w:right w:val="none" w:sz="0" w:space="0" w:color="auto"/>
      </w:divBdr>
    </w:div>
    <w:div w:id="1152453878">
      <w:bodyDiv w:val="1"/>
      <w:marLeft w:val="0"/>
      <w:marRight w:val="0"/>
      <w:marTop w:val="0"/>
      <w:marBottom w:val="0"/>
      <w:divBdr>
        <w:top w:val="none" w:sz="0" w:space="0" w:color="auto"/>
        <w:left w:val="none" w:sz="0" w:space="0" w:color="auto"/>
        <w:bottom w:val="none" w:sz="0" w:space="0" w:color="auto"/>
        <w:right w:val="none" w:sz="0" w:space="0" w:color="auto"/>
      </w:divBdr>
    </w:div>
    <w:div w:id="1404646632">
      <w:bodyDiv w:val="1"/>
      <w:marLeft w:val="0"/>
      <w:marRight w:val="0"/>
      <w:marTop w:val="0"/>
      <w:marBottom w:val="0"/>
      <w:divBdr>
        <w:top w:val="none" w:sz="0" w:space="0" w:color="auto"/>
        <w:left w:val="none" w:sz="0" w:space="0" w:color="auto"/>
        <w:bottom w:val="none" w:sz="0" w:space="0" w:color="auto"/>
        <w:right w:val="none" w:sz="0" w:space="0" w:color="auto"/>
      </w:divBdr>
    </w:div>
    <w:div w:id="1504860165">
      <w:bodyDiv w:val="1"/>
      <w:marLeft w:val="0"/>
      <w:marRight w:val="0"/>
      <w:marTop w:val="0"/>
      <w:marBottom w:val="0"/>
      <w:divBdr>
        <w:top w:val="none" w:sz="0" w:space="0" w:color="auto"/>
        <w:left w:val="none" w:sz="0" w:space="0" w:color="auto"/>
        <w:bottom w:val="none" w:sz="0" w:space="0" w:color="auto"/>
        <w:right w:val="none" w:sz="0" w:space="0" w:color="auto"/>
      </w:divBdr>
    </w:div>
    <w:div w:id="1706438952">
      <w:bodyDiv w:val="1"/>
      <w:marLeft w:val="0"/>
      <w:marRight w:val="0"/>
      <w:marTop w:val="0"/>
      <w:marBottom w:val="0"/>
      <w:divBdr>
        <w:top w:val="none" w:sz="0" w:space="0" w:color="auto"/>
        <w:left w:val="none" w:sz="0" w:space="0" w:color="auto"/>
        <w:bottom w:val="none" w:sz="0" w:space="0" w:color="auto"/>
        <w:right w:val="none" w:sz="0" w:space="0" w:color="auto"/>
      </w:divBdr>
    </w:div>
    <w:div w:id="1825856191">
      <w:bodyDiv w:val="1"/>
      <w:marLeft w:val="0"/>
      <w:marRight w:val="0"/>
      <w:marTop w:val="0"/>
      <w:marBottom w:val="0"/>
      <w:divBdr>
        <w:top w:val="none" w:sz="0" w:space="0" w:color="auto"/>
        <w:left w:val="none" w:sz="0" w:space="0" w:color="auto"/>
        <w:bottom w:val="none" w:sz="0" w:space="0" w:color="auto"/>
        <w:right w:val="none" w:sz="0" w:space="0" w:color="auto"/>
      </w:divBdr>
    </w:div>
    <w:div w:id="1906405155">
      <w:bodyDiv w:val="1"/>
      <w:marLeft w:val="0"/>
      <w:marRight w:val="0"/>
      <w:marTop w:val="0"/>
      <w:marBottom w:val="0"/>
      <w:divBdr>
        <w:top w:val="none" w:sz="0" w:space="0" w:color="auto"/>
        <w:left w:val="none" w:sz="0" w:space="0" w:color="auto"/>
        <w:bottom w:val="none" w:sz="0" w:space="0" w:color="auto"/>
        <w:right w:val="none" w:sz="0" w:space="0" w:color="auto"/>
      </w:divBdr>
    </w:div>
    <w:div w:id="1931158895">
      <w:bodyDiv w:val="1"/>
      <w:marLeft w:val="0"/>
      <w:marRight w:val="0"/>
      <w:marTop w:val="0"/>
      <w:marBottom w:val="0"/>
      <w:divBdr>
        <w:top w:val="none" w:sz="0" w:space="0" w:color="auto"/>
        <w:left w:val="none" w:sz="0" w:space="0" w:color="auto"/>
        <w:bottom w:val="none" w:sz="0" w:space="0" w:color="auto"/>
        <w:right w:val="none" w:sz="0" w:space="0" w:color="auto"/>
      </w:divBdr>
    </w:div>
    <w:div w:id="1996303519">
      <w:bodyDiv w:val="1"/>
      <w:marLeft w:val="0"/>
      <w:marRight w:val="0"/>
      <w:marTop w:val="0"/>
      <w:marBottom w:val="0"/>
      <w:divBdr>
        <w:top w:val="none" w:sz="0" w:space="0" w:color="auto"/>
        <w:left w:val="none" w:sz="0" w:space="0" w:color="auto"/>
        <w:bottom w:val="none" w:sz="0" w:space="0" w:color="auto"/>
        <w:right w:val="none" w:sz="0" w:space="0" w:color="auto"/>
      </w:divBdr>
    </w:div>
    <w:div w:id="2018267060">
      <w:bodyDiv w:val="1"/>
      <w:marLeft w:val="0"/>
      <w:marRight w:val="0"/>
      <w:marTop w:val="0"/>
      <w:marBottom w:val="0"/>
      <w:divBdr>
        <w:top w:val="none" w:sz="0" w:space="0" w:color="auto"/>
        <w:left w:val="none" w:sz="0" w:space="0" w:color="auto"/>
        <w:bottom w:val="none" w:sz="0" w:space="0" w:color="auto"/>
        <w:right w:val="none" w:sz="0" w:space="0" w:color="auto"/>
      </w:divBdr>
    </w:div>
    <w:div w:id="20647166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3.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2022 год</c:v>
                </c:pt>
              </c:strCache>
            </c:strRef>
          </c:tx>
          <c:spPr>
            <a:solidFill>
              <a:schemeClr val="accent1"/>
            </a:solidFill>
            <a:ln>
              <a:noFill/>
            </a:ln>
            <a:effectLst/>
            <a:scene3d>
              <a:camera prst="orthographicFront"/>
              <a:lightRig rig="threePt" dir="t"/>
            </a:scene3d>
            <a:sp3d prstMaterial="matte">
              <a:bevelT w="63500" h="63500" prst="artDeco"/>
              <a:contourClr>
                <a:srgbClr val="000000"/>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Экспертно-аналитические мероприятия</c:v>
                </c:pt>
                <c:pt idx="1">
                  <c:v>Контрольные мероприятия</c:v>
                </c:pt>
                <c:pt idx="2">
                  <c:v>Объекты контроля</c:v>
                </c:pt>
              </c:strCache>
            </c:strRef>
          </c:cat>
          <c:val>
            <c:numRef>
              <c:f>Лист1!$B$2:$B$4</c:f>
              <c:numCache>
                <c:formatCode>General</c:formatCode>
                <c:ptCount val="3"/>
                <c:pt idx="0">
                  <c:v>13</c:v>
                </c:pt>
                <c:pt idx="1">
                  <c:v>3</c:v>
                </c:pt>
                <c:pt idx="2">
                  <c:v>10</c:v>
                </c:pt>
              </c:numCache>
            </c:numRef>
          </c:val>
        </c:ser>
        <c:ser>
          <c:idx val="1"/>
          <c:order val="1"/>
          <c:tx>
            <c:strRef>
              <c:f>Лист1!$C$1</c:f>
              <c:strCache>
                <c:ptCount val="1"/>
                <c:pt idx="0">
                  <c:v>2023 год</c:v>
                </c:pt>
              </c:strCache>
            </c:strRef>
          </c:tx>
          <c:spPr>
            <a:solidFill>
              <a:schemeClr val="accent2"/>
            </a:solidFill>
            <a:ln>
              <a:noFill/>
            </a:ln>
            <a:effectLst/>
            <a:scene3d>
              <a:camera prst="orthographicFront"/>
              <a:lightRig rig="threePt" dir="t"/>
            </a:scene3d>
            <a:sp3d prstMaterial="matte">
              <a:bevelT w="63500" h="63500" prst="artDeco"/>
              <a:contourClr>
                <a:srgbClr val="000000"/>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Экспертно-аналитические мероприятия</c:v>
                </c:pt>
                <c:pt idx="1">
                  <c:v>Контрольные мероприятия</c:v>
                </c:pt>
                <c:pt idx="2">
                  <c:v>Объекты контроля</c:v>
                </c:pt>
              </c:strCache>
            </c:strRef>
          </c:cat>
          <c:val>
            <c:numRef>
              <c:f>Лист1!$C$2:$C$4</c:f>
              <c:numCache>
                <c:formatCode>General</c:formatCode>
                <c:ptCount val="3"/>
                <c:pt idx="0">
                  <c:v>14</c:v>
                </c:pt>
                <c:pt idx="1">
                  <c:v>2</c:v>
                </c:pt>
                <c:pt idx="2">
                  <c:v>5</c:v>
                </c:pt>
              </c:numCache>
            </c:numRef>
          </c:val>
        </c:ser>
        <c:ser>
          <c:idx val="2"/>
          <c:order val="2"/>
          <c:tx>
            <c:strRef>
              <c:f>Лист1!$D$1</c:f>
              <c:strCache>
                <c:ptCount val="1"/>
                <c:pt idx="0">
                  <c:v>2024 год</c:v>
                </c:pt>
              </c:strCache>
            </c:strRef>
          </c:tx>
          <c:spPr>
            <a:solidFill>
              <a:schemeClr val="accent3"/>
            </a:solidFill>
            <a:ln>
              <a:noFill/>
            </a:ln>
            <a:effectLst/>
            <a:scene3d>
              <a:camera prst="orthographicFront"/>
              <a:lightRig rig="threePt" dir="t"/>
            </a:scene3d>
            <a:sp3d prstMaterial="matte">
              <a:bevelT w="63500" h="63500" prst="artDeco"/>
              <a:contourClr>
                <a:srgbClr val="000000"/>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Экспертно-аналитические мероприятия</c:v>
                </c:pt>
                <c:pt idx="1">
                  <c:v>Контрольные мероприятия</c:v>
                </c:pt>
                <c:pt idx="2">
                  <c:v>Объекты контроля</c:v>
                </c:pt>
              </c:strCache>
            </c:strRef>
          </c:cat>
          <c:val>
            <c:numRef>
              <c:f>Лист1!$D$2:$D$4</c:f>
              <c:numCache>
                <c:formatCode>General</c:formatCode>
                <c:ptCount val="3"/>
                <c:pt idx="0">
                  <c:v>12</c:v>
                </c:pt>
                <c:pt idx="1">
                  <c:v>3</c:v>
                </c:pt>
                <c:pt idx="2">
                  <c:v>8</c:v>
                </c:pt>
              </c:numCache>
            </c:numRef>
          </c:val>
        </c:ser>
        <c:dLbls>
          <c:showLegendKey val="0"/>
          <c:showVal val="0"/>
          <c:showCatName val="0"/>
          <c:showSerName val="0"/>
          <c:showPercent val="0"/>
          <c:showBubbleSize val="0"/>
        </c:dLbls>
        <c:gapWidth val="219"/>
        <c:overlap val="-27"/>
        <c:axId val="313354488"/>
        <c:axId val="130420128"/>
      </c:barChart>
      <c:catAx>
        <c:axId val="313354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30420128"/>
        <c:crosses val="autoZero"/>
        <c:auto val="1"/>
        <c:lblAlgn val="ctr"/>
        <c:lblOffset val="100"/>
        <c:noMultiLvlLbl val="0"/>
      </c:catAx>
      <c:valAx>
        <c:axId val="1304201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133544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2022</c:v>
                </c:pt>
              </c:strCache>
            </c:strRef>
          </c:tx>
          <c:spPr>
            <a:solidFill>
              <a:schemeClr val="accent1"/>
            </a:solidFill>
            <a:ln>
              <a:noFill/>
            </a:ln>
            <a:effectLst/>
            <a:scene3d>
              <a:camera prst="orthographicFront"/>
              <a:lightRig rig="threePt" dir="t"/>
            </a:scene3d>
            <a:sp3d prstMaterial="matte">
              <a:bevelT w="63500" h="63500" prst="artDeco"/>
              <a:contourClr>
                <a:srgbClr val="000000"/>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изменения в бюджет</c:v>
                </c:pt>
                <c:pt idx="1">
                  <c:v>прочие</c:v>
                </c:pt>
              </c:strCache>
            </c:strRef>
          </c:cat>
          <c:val>
            <c:numRef>
              <c:f>Лист1!$B$2:$B$3</c:f>
              <c:numCache>
                <c:formatCode>General</c:formatCode>
                <c:ptCount val="2"/>
                <c:pt idx="0">
                  <c:v>9</c:v>
                </c:pt>
                <c:pt idx="1">
                  <c:v>4</c:v>
                </c:pt>
              </c:numCache>
            </c:numRef>
          </c:val>
        </c:ser>
        <c:ser>
          <c:idx val="1"/>
          <c:order val="1"/>
          <c:tx>
            <c:strRef>
              <c:f>Лист1!$C$1</c:f>
              <c:strCache>
                <c:ptCount val="1"/>
                <c:pt idx="0">
                  <c:v>2023</c:v>
                </c:pt>
              </c:strCache>
            </c:strRef>
          </c:tx>
          <c:spPr>
            <a:solidFill>
              <a:schemeClr val="accent2"/>
            </a:solidFill>
            <a:ln>
              <a:noFill/>
            </a:ln>
            <a:effectLst/>
            <a:scene3d>
              <a:camera prst="orthographicFront"/>
              <a:lightRig rig="threePt" dir="t"/>
            </a:scene3d>
            <a:sp3d prstMaterial="matte">
              <a:bevelT w="63500" h="63500" prst="artDeco"/>
              <a:contourClr>
                <a:srgbClr val="000000"/>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изменения в бюджет</c:v>
                </c:pt>
                <c:pt idx="1">
                  <c:v>прочие</c:v>
                </c:pt>
              </c:strCache>
            </c:strRef>
          </c:cat>
          <c:val>
            <c:numRef>
              <c:f>Лист1!$C$2:$C$3</c:f>
              <c:numCache>
                <c:formatCode>General</c:formatCode>
                <c:ptCount val="2"/>
                <c:pt idx="0">
                  <c:v>10</c:v>
                </c:pt>
                <c:pt idx="1">
                  <c:v>4</c:v>
                </c:pt>
              </c:numCache>
            </c:numRef>
          </c:val>
        </c:ser>
        <c:ser>
          <c:idx val="2"/>
          <c:order val="2"/>
          <c:tx>
            <c:strRef>
              <c:f>Лист1!$D$1</c:f>
              <c:strCache>
                <c:ptCount val="1"/>
                <c:pt idx="0">
                  <c:v>2024</c:v>
                </c:pt>
              </c:strCache>
            </c:strRef>
          </c:tx>
          <c:spPr>
            <a:solidFill>
              <a:schemeClr val="accent3"/>
            </a:solidFill>
            <a:ln>
              <a:noFill/>
            </a:ln>
            <a:effectLst/>
            <a:scene3d>
              <a:camera prst="orthographicFront"/>
              <a:lightRig rig="threePt" dir="t"/>
            </a:scene3d>
            <a:sp3d prstMaterial="matte">
              <a:bevelT w="63500" h="63500" prst="artDeco"/>
              <a:contourClr>
                <a:srgbClr val="000000"/>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изменения в бюджет</c:v>
                </c:pt>
                <c:pt idx="1">
                  <c:v>прочие</c:v>
                </c:pt>
              </c:strCache>
            </c:strRef>
          </c:cat>
          <c:val>
            <c:numRef>
              <c:f>Лист1!$D$2:$D$3</c:f>
              <c:numCache>
                <c:formatCode>General</c:formatCode>
                <c:ptCount val="2"/>
                <c:pt idx="0">
                  <c:v>8</c:v>
                </c:pt>
                <c:pt idx="1">
                  <c:v>2</c:v>
                </c:pt>
              </c:numCache>
            </c:numRef>
          </c:val>
        </c:ser>
        <c:dLbls>
          <c:showLegendKey val="0"/>
          <c:showVal val="0"/>
          <c:showCatName val="0"/>
          <c:showSerName val="0"/>
          <c:showPercent val="0"/>
          <c:showBubbleSize val="0"/>
        </c:dLbls>
        <c:gapWidth val="219"/>
        <c:overlap val="-27"/>
        <c:axId val="130417776"/>
        <c:axId val="315056912"/>
      </c:barChart>
      <c:catAx>
        <c:axId val="1304177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15056912"/>
        <c:crosses val="autoZero"/>
        <c:auto val="1"/>
        <c:lblAlgn val="ctr"/>
        <c:lblOffset val="100"/>
        <c:noMultiLvlLbl val="0"/>
      </c:catAx>
      <c:valAx>
        <c:axId val="3150569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304177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Количество контрольных мероприятий</c:v>
                </c:pt>
              </c:strCache>
            </c:strRef>
          </c:tx>
          <c:spPr>
            <a:solidFill>
              <a:schemeClr val="accent1"/>
            </a:solidFill>
            <a:ln>
              <a:noFill/>
            </a:ln>
            <a:effectLst/>
            <a:scene3d>
              <a:camera prst="orthographicFront"/>
              <a:lightRig rig="threePt" dir="t"/>
            </a:scene3d>
            <a:sp3d prstMaterial="matte">
              <a:bevelT w="63500" h="63500" prst="artDeco"/>
              <a:contourClr>
                <a:srgbClr val="000000"/>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Лист1!$A$2:$A$4</c:f>
              <c:numCache>
                <c:formatCode>General</c:formatCode>
                <c:ptCount val="3"/>
                <c:pt idx="0">
                  <c:v>2022</c:v>
                </c:pt>
                <c:pt idx="1">
                  <c:v>2023</c:v>
                </c:pt>
                <c:pt idx="2">
                  <c:v>2024</c:v>
                </c:pt>
              </c:numCache>
            </c:numRef>
          </c:cat>
          <c:val>
            <c:numRef>
              <c:f>Лист1!$B$2:$B$4</c:f>
              <c:numCache>
                <c:formatCode>General</c:formatCode>
                <c:ptCount val="3"/>
                <c:pt idx="0">
                  <c:v>3</c:v>
                </c:pt>
                <c:pt idx="1">
                  <c:v>2</c:v>
                </c:pt>
                <c:pt idx="2">
                  <c:v>3</c:v>
                </c:pt>
              </c:numCache>
            </c:numRef>
          </c:val>
        </c:ser>
        <c:ser>
          <c:idx val="1"/>
          <c:order val="1"/>
          <c:tx>
            <c:strRef>
              <c:f>Лист1!$C$1</c:f>
              <c:strCache>
                <c:ptCount val="1"/>
                <c:pt idx="0">
                  <c:v>Количество проверенных объектов</c:v>
                </c:pt>
              </c:strCache>
            </c:strRef>
          </c:tx>
          <c:spPr>
            <a:solidFill>
              <a:schemeClr val="accent2"/>
            </a:solidFill>
            <a:ln>
              <a:noFill/>
            </a:ln>
            <a:effectLst/>
            <a:scene3d>
              <a:camera prst="orthographicFront"/>
              <a:lightRig rig="threePt" dir="t"/>
            </a:scene3d>
            <a:sp3d prstMaterial="matte">
              <a:bevelT w="63500" h="63500" prst="artDeco"/>
              <a:contourClr>
                <a:srgbClr val="000000"/>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Лист1!$A$2:$A$4</c:f>
              <c:numCache>
                <c:formatCode>General</c:formatCode>
                <c:ptCount val="3"/>
                <c:pt idx="0">
                  <c:v>2022</c:v>
                </c:pt>
                <c:pt idx="1">
                  <c:v>2023</c:v>
                </c:pt>
                <c:pt idx="2">
                  <c:v>2024</c:v>
                </c:pt>
              </c:numCache>
            </c:numRef>
          </c:cat>
          <c:val>
            <c:numRef>
              <c:f>Лист1!$C$2:$C$4</c:f>
              <c:numCache>
                <c:formatCode>General</c:formatCode>
                <c:ptCount val="3"/>
                <c:pt idx="0">
                  <c:v>10</c:v>
                </c:pt>
                <c:pt idx="1">
                  <c:v>5</c:v>
                </c:pt>
                <c:pt idx="2">
                  <c:v>8</c:v>
                </c:pt>
              </c:numCache>
            </c:numRef>
          </c:val>
        </c:ser>
        <c:ser>
          <c:idx val="2"/>
          <c:order val="2"/>
          <c:tx>
            <c:strRef>
              <c:f>Лист1!$D$1</c:f>
              <c:strCache>
                <c:ptCount val="1"/>
                <c:pt idx="0">
                  <c:v>Количество составленных актов</c:v>
                </c:pt>
              </c:strCache>
            </c:strRef>
          </c:tx>
          <c:spPr>
            <a:solidFill>
              <a:schemeClr val="accent3"/>
            </a:solidFill>
            <a:ln>
              <a:noFill/>
            </a:ln>
            <a:effectLst/>
            <a:scene3d>
              <a:camera prst="orthographicFront"/>
              <a:lightRig rig="threePt" dir="t"/>
            </a:scene3d>
            <a:sp3d prstMaterial="matte">
              <a:bevelT w="63500" h="63500" prst="artDeco"/>
              <a:contourClr>
                <a:srgbClr val="000000"/>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Лист1!$A$2:$A$4</c:f>
              <c:numCache>
                <c:formatCode>General</c:formatCode>
                <c:ptCount val="3"/>
                <c:pt idx="0">
                  <c:v>2022</c:v>
                </c:pt>
                <c:pt idx="1">
                  <c:v>2023</c:v>
                </c:pt>
                <c:pt idx="2">
                  <c:v>2024</c:v>
                </c:pt>
              </c:numCache>
            </c:numRef>
          </c:cat>
          <c:val>
            <c:numRef>
              <c:f>Лист1!$D$2:$D$4</c:f>
              <c:numCache>
                <c:formatCode>General</c:formatCode>
                <c:ptCount val="3"/>
                <c:pt idx="0">
                  <c:v>8</c:v>
                </c:pt>
                <c:pt idx="1">
                  <c:v>5</c:v>
                </c:pt>
                <c:pt idx="2">
                  <c:v>6</c:v>
                </c:pt>
              </c:numCache>
            </c:numRef>
          </c:val>
        </c:ser>
        <c:dLbls>
          <c:showLegendKey val="0"/>
          <c:showVal val="0"/>
          <c:showCatName val="0"/>
          <c:showSerName val="0"/>
          <c:showPercent val="0"/>
          <c:showBubbleSize val="0"/>
        </c:dLbls>
        <c:gapWidth val="219"/>
        <c:overlap val="-27"/>
        <c:axId val="315055736"/>
        <c:axId val="315059264"/>
      </c:barChart>
      <c:catAx>
        <c:axId val="3150557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15059264"/>
        <c:crosses val="autoZero"/>
        <c:auto val="1"/>
        <c:lblAlgn val="ctr"/>
        <c:lblOffset val="100"/>
        <c:noMultiLvlLbl val="0"/>
      </c:catAx>
      <c:valAx>
        <c:axId val="3150592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150557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862EA-616F-4F60-AFE7-96FDFC1B3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7160</Words>
  <Characters>40815</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Вадим Владимирович Билецкий</cp:lastModifiedBy>
  <cp:revision>5</cp:revision>
  <cp:lastPrinted>2025-04-21T00:00:00Z</cp:lastPrinted>
  <dcterms:created xsi:type="dcterms:W3CDTF">2025-04-21T00:02:00Z</dcterms:created>
  <dcterms:modified xsi:type="dcterms:W3CDTF">2025-04-24T04:33:00Z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2014-03-23T00:00:00Z</vt:filetime>
  </property>
  <property fmtid="{D5CDD505-2E9C-101B-9397-08002B2CF9AE}" pid="3" name="LastSaved">
    <vt:filetime>2014-03-23T00:00:00Z</vt:filetime>
  </property>
</Properties>
</file>